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F15B" w14:textId="77777777" w:rsidR="00A9791F" w:rsidRDefault="00A9791F" w:rsidP="001A73D7">
      <w:pPr>
        <w:spacing w:line="276" w:lineRule="auto"/>
        <w:rPr>
          <w:rFonts w:ascii="Source Sans Pro Light" w:hAnsi="Source Sans Pro Light" w:cs="Arial"/>
          <w:b/>
          <w:sz w:val="20"/>
          <w:szCs w:val="20"/>
        </w:rPr>
      </w:pPr>
    </w:p>
    <w:p w14:paraId="00AE3461" w14:textId="72256657" w:rsidR="00251DBC" w:rsidRPr="00A9791F" w:rsidRDefault="00A86185" w:rsidP="001A73D7">
      <w:pPr>
        <w:spacing w:line="276" w:lineRule="auto"/>
        <w:rPr>
          <w:rFonts w:ascii="Source Sans Pro" w:hAnsi="Source Sans Pro" w:cs="Arial"/>
          <w:bCs/>
          <w:sz w:val="20"/>
          <w:szCs w:val="20"/>
        </w:rPr>
      </w:pPr>
      <w:r w:rsidRPr="00A9791F">
        <w:rPr>
          <w:rFonts w:ascii="Source Sans Pro" w:hAnsi="Source Sans Pro" w:cs="Arial"/>
          <w:bCs/>
          <w:sz w:val="20"/>
          <w:szCs w:val="20"/>
        </w:rPr>
        <w:t>This draft was prepared</w:t>
      </w:r>
      <w:r w:rsidR="008F0031" w:rsidRPr="00A9791F">
        <w:rPr>
          <w:rFonts w:ascii="Source Sans Pro" w:hAnsi="Source Sans Pro" w:cs="Arial"/>
          <w:bCs/>
          <w:sz w:val="20"/>
          <w:szCs w:val="20"/>
        </w:rPr>
        <w:t xml:space="preserve"> </w:t>
      </w:r>
      <w:r w:rsidR="00EF27DF" w:rsidRPr="00A9791F">
        <w:rPr>
          <w:rFonts w:ascii="Source Sans Pro" w:hAnsi="Source Sans Pro" w:cs="Arial"/>
          <w:bCs/>
          <w:sz w:val="20"/>
          <w:szCs w:val="20"/>
        </w:rPr>
        <w:t>by</w:t>
      </w:r>
      <w:r w:rsidR="008F0031" w:rsidRPr="00A9791F">
        <w:rPr>
          <w:rFonts w:ascii="Source Sans Pro" w:hAnsi="Source Sans Pro" w:cs="Arial"/>
          <w:bCs/>
          <w:sz w:val="20"/>
          <w:szCs w:val="20"/>
        </w:rPr>
        <w:t xml:space="preserve"> the </w:t>
      </w:r>
      <w:hyperlink r:id="rId11" w:history="1">
        <w:r w:rsidR="008F0031" w:rsidRPr="00A9791F">
          <w:rPr>
            <w:rStyle w:val="Hyperlink"/>
            <w:rFonts w:ascii="Source Sans Pro" w:hAnsi="Source Sans Pro" w:cs="Arial"/>
            <w:bCs/>
            <w:color w:val="5C811F"/>
            <w:sz w:val="20"/>
            <w:szCs w:val="20"/>
          </w:rPr>
          <w:t>Better Buildings Partnership</w:t>
        </w:r>
      </w:hyperlink>
      <w:r w:rsidR="008F0031" w:rsidRPr="00A9791F">
        <w:rPr>
          <w:rFonts w:ascii="Source Sans Pro" w:hAnsi="Source Sans Pro" w:cs="Arial"/>
          <w:bCs/>
          <w:sz w:val="20"/>
          <w:szCs w:val="20"/>
        </w:rPr>
        <w:t xml:space="preserve">, </w:t>
      </w:r>
      <w:r w:rsidRPr="00A9791F">
        <w:rPr>
          <w:rFonts w:ascii="Source Sans Pro" w:hAnsi="Source Sans Pro" w:cs="Arial"/>
          <w:bCs/>
          <w:sz w:val="20"/>
          <w:szCs w:val="20"/>
        </w:rPr>
        <w:t xml:space="preserve">a membership association </w:t>
      </w:r>
      <w:r w:rsidR="008F0031" w:rsidRPr="00A9791F">
        <w:rPr>
          <w:rFonts w:ascii="Source Sans Pro" w:hAnsi="Source Sans Pro" w:cs="Arial"/>
          <w:bCs/>
          <w:sz w:val="20"/>
          <w:szCs w:val="20"/>
        </w:rPr>
        <w:t xml:space="preserve">which represents 50 commercial property owners in the UK. Our members </w:t>
      </w:r>
      <w:r w:rsidR="00E0296E" w:rsidRPr="00A9791F">
        <w:rPr>
          <w:rFonts w:ascii="Source Sans Pro" w:hAnsi="Source Sans Pro" w:cs="Arial"/>
          <w:bCs/>
          <w:sz w:val="20"/>
          <w:szCs w:val="20"/>
        </w:rPr>
        <w:t>are respo</w:t>
      </w:r>
      <w:r w:rsidR="00251DBC" w:rsidRPr="00A9791F">
        <w:rPr>
          <w:rFonts w:ascii="Source Sans Pro" w:hAnsi="Source Sans Pro" w:cs="Arial"/>
          <w:bCs/>
          <w:sz w:val="20"/>
          <w:szCs w:val="20"/>
        </w:rPr>
        <w:t>nsible for</w:t>
      </w:r>
      <w:r w:rsidR="008F0031" w:rsidRPr="00A9791F">
        <w:rPr>
          <w:rFonts w:ascii="Source Sans Pro" w:hAnsi="Source Sans Pro" w:cs="Arial"/>
          <w:bCs/>
          <w:sz w:val="20"/>
          <w:szCs w:val="20"/>
        </w:rPr>
        <w:t xml:space="preserve"> over £270bn of AUM (Assets Under Management), and alongside our sister organisation - the Managing Agents Partnership - manage over 30,000 buildings.</w:t>
      </w:r>
    </w:p>
    <w:p w14:paraId="4D98B68D" w14:textId="5551F75C" w:rsidR="009E59D5" w:rsidRPr="00A9791F" w:rsidRDefault="008F0031" w:rsidP="001A73D7">
      <w:pPr>
        <w:spacing w:line="276" w:lineRule="auto"/>
        <w:rPr>
          <w:rFonts w:ascii="Source Sans Pro" w:hAnsi="Source Sans Pro" w:cs="Arial"/>
          <w:bCs/>
          <w:sz w:val="20"/>
          <w:szCs w:val="20"/>
        </w:rPr>
      </w:pPr>
      <w:r w:rsidRPr="00A9791F">
        <w:rPr>
          <w:rFonts w:ascii="Source Sans Pro" w:hAnsi="Source Sans Pro" w:cs="Arial"/>
          <w:bCs/>
          <w:sz w:val="20"/>
          <w:szCs w:val="20"/>
        </w:rPr>
        <w:t>The BBP held a virtual roundtable event on the 24</w:t>
      </w:r>
      <w:r w:rsidRPr="00A9791F">
        <w:rPr>
          <w:rFonts w:ascii="Source Sans Pro" w:hAnsi="Source Sans Pro" w:cs="Arial"/>
          <w:bCs/>
          <w:sz w:val="20"/>
          <w:szCs w:val="20"/>
          <w:vertAlign w:val="superscript"/>
        </w:rPr>
        <w:t>t</w:t>
      </w:r>
      <w:r w:rsidR="00251DBC" w:rsidRPr="00A9791F">
        <w:rPr>
          <w:rFonts w:ascii="Source Sans Pro" w:hAnsi="Source Sans Pro" w:cs="Arial"/>
          <w:bCs/>
          <w:sz w:val="20"/>
          <w:szCs w:val="20"/>
          <w:vertAlign w:val="superscript"/>
        </w:rPr>
        <w:t>h</w:t>
      </w:r>
      <w:r w:rsidR="00251DBC" w:rsidRPr="00A9791F">
        <w:rPr>
          <w:rFonts w:ascii="Source Sans Pro" w:hAnsi="Source Sans Pro" w:cs="Arial"/>
          <w:bCs/>
          <w:sz w:val="20"/>
          <w:szCs w:val="20"/>
        </w:rPr>
        <w:t xml:space="preserve"> </w:t>
      </w:r>
      <w:r w:rsidRPr="00A9791F">
        <w:rPr>
          <w:rFonts w:ascii="Source Sans Pro" w:hAnsi="Source Sans Pro" w:cs="Arial"/>
          <w:bCs/>
          <w:sz w:val="20"/>
          <w:szCs w:val="20"/>
        </w:rPr>
        <w:t>November 2022 to discuss the FCA’s SDR proposals and consultation.</w:t>
      </w:r>
      <w:r w:rsidR="001A73D7" w:rsidRPr="00A9791F">
        <w:rPr>
          <w:rFonts w:ascii="Source Sans Pro" w:hAnsi="Source Sans Pro" w:cs="Arial"/>
          <w:bCs/>
          <w:sz w:val="20"/>
          <w:szCs w:val="20"/>
        </w:rPr>
        <w:t xml:space="preserve"> The following responses to the consultation questions are adapted from a draft prepared by an informal industry working group comprising </w:t>
      </w:r>
      <w:r w:rsidR="00F32D40" w:rsidRPr="00F35A10">
        <w:rPr>
          <w:rFonts w:ascii="Source Sans Pro" w:hAnsi="Source Sans Pro" w:cs="Arial"/>
          <w:b/>
          <w:sz w:val="20"/>
          <w:szCs w:val="20"/>
        </w:rPr>
        <w:t>AREF</w:t>
      </w:r>
      <w:r w:rsidR="001A73D7" w:rsidRPr="00A9791F">
        <w:rPr>
          <w:rFonts w:ascii="Source Sans Pro" w:hAnsi="Source Sans Pro" w:cs="Arial"/>
          <w:bCs/>
          <w:sz w:val="20"/>
          <w:szCs w:val="20"/>
        </w:rPr>
        <w:t xml:space="preserve">, </w:t>
      </w:r>
      <w:r w:rsidR="00F32D40" w:rsidRPr="00F35A10">
        <w:rPr>
          <w:rFonts w:ascii="Source Sans Pro" w:hAnsi="Source Sans Pro" w:cs="Arial"/>
          <w:b/>
          <w:sz w:val="20"/>
          <w:szCs w:val="20"/>
        </w:rPr>
        <w:t>BPF</w:t>
      </w:r>
      <w:r w:rsidR="001A73D7" w:rsidRPr="00A9791F">
        <w:rPr>
          <w:rFonts w:ascii="Source Sans Pro" w:hAnsi="Source Sans Pro" w:cs="Arial"/>
          <w:bCs/>
          <w:sz w:val="20"/>
          <w:szCs w:val="20"/>
        </w:rPr>
        <w:t xml:space="preserve">, </w:t>
      </w:r>
      <w:r w:rsidR="00F32D40" w:rsidRPr="00F35A10">
        <w:rPr>
          <w:rFonts w:ascii="Source Sans Pro" w:hAnsi="Source Sans Pro" w:cs="Arial"/>
          <w:b/>
          <w:sz w:val="20"/>
          <w:szCs w:val="20"/>
        </w:rPr>
        <w:t>CREFCE</w:t>
      </w:r>
      <w:r w:rsidR="001A73D7" w:rsidRPr="00A9791F">
        <w:rPr>
          <w:rFonts w:ascii="Source Sans Pro" w:hAnsi="Source Sans Pro" w:cs="Arial"/>
          <w:bCs/>
          <w:sz w:val="20"/>
          <w:szCs w:val="20"/>
        </w:rPr>
        <w:t xml:space="preserve">, </w:t>
      </w:r>
      <w:r w:rsidR="00F32D40" w:rsidRPr="00F35A10">
        <w:rPr>
          <w:rFonts w:ascii="Source Sans Pro" w:hAnsi="Source Sans Pro" w:cs="Arial"/>
          <w:b/>
          <w:sz w:val="20"/>
          <w:szCs w:val="20"/>
        </w:rPr>
        <w:t>INREV</w:t>
      </w:r>
      <w:r w:rsidR="001A73D7" w:rsidRPr="00A9791F">
        <w:rPr>
          <w:rFonts w:ascii="Source Sans Pro" w:hAnsi="Source Sans Pro" w:cs="Arial"/>
          <w:bCs/>
          <w:sz w:val="20"/>
          <w:szCs w:val="20"/>
        </w:rPr>
        <w:t xml:space="preserve"> and </w:t>
      </w:r>
      <w:r w:rsidR="00F32D40" w:rsidRPr="00F35A10">
        <w:rPr>
          <w:rFonts w:ascii="Source Sans Pro" w:hAnsi="Source Sans Pro" w:cs="Arial"/>
          <w:b/>
          <w:sz w:val="20"/>
          <w:szCs w:val="20"/>
        </w:rPr>
        <w:t>IPF</w:t>
      </w:r>
      <w:r w:rsidR="00251DBC" w:rsidRPr="00A9791F">
        <w:rPr>
          <w:rFonts w:ascii="Source Sans Pro" w:hAnsi="Source Sans Pro" w:cs="Arial"/>
          <w:bCs/>
          <w:sz w:val="20"/>
          <w:szCs w:val="20"/>
        </w:rPr>
        <w:t>, to which the BBP was an observer</w:t>
      </w:r>
      <w:r w:rsidR="00240EBC" w:rsidRPr="00A9791F">
        <w:rPr>
          <w:rFonts w:ascii="Source Sans Pro" w:hAnsi="Source Sans Pro" w:cs="Arial"/>
          <w:bCs/>
          <w:sz w:val="20"/>
          <w:szCs w:val="20"/>
        </w:rPr>
        <w:t xml:space="preserve">. Text in black is retained from this draft and reflects content which the BBP agrees with. Text in </w:t>
      </w:r>
      <w:r w:rsidR="00A9791F">
        <w:rPr>
          <w:rFonts w:ascii="Source Sans Pro" w:hAnsi="Source Sans Pro" w:cs="Arial"/>
          <w:bCs/>
          <w:sz w:val="20"/>
          <w:szCs w:val="20"/>
        </w:rPr>
        <w:t>green</w:t>
      </w:r>
      <w:r w:rsidR="00240EBC" w:rsidRPr="00A9791F">
        <w:rPr>
          <w:rFonts w:ascii="Source Sans Pro" w:hAnsi="Source Sans Pro" w:cs="Arial"/>
          <w:bCs/>
          <w:sz w:val="20"/>
          <w:szCs w:val="20"/>
        </w:rPr>
        <w:t xml:space="preserve"> reflects additional</w:t>
      </w:r>
      <w:r w:rsidR="001A73D7" w:rsidRPr="00A9791F">
        <w:rPr>
          <w:rFonts w:ascii="Source Sans Pro" w:hAnsi="Source Sans Pro" w:cs="Arial"/>
          <w:bCs/>
          <w:sz w:val="20"/>
          <w:szCs w:val="20"/>
        </w:rPr>
        <w:t xml:space="preserve"> </w:t>
      </w:r>
      <w:r w:rsidR="00240EBC" w:rsidRPr="00A9791F">
        <w:rPr>
          <w:rFonts w:ascii="Source Sans Pro" w:hAnsi="Source Sans Pro" w:cs="Arial"/>
          <w:bCs/>
          <w:sz w:val="20"/>
          <w:szCs w:val="20"/>
        </w:rPr>
        <w:t xml:space="preserve">comments made by </w:t>
      </w:r>
      <w:r w:rsidR="001A73D7" w:rsidRPr="00A9791F">
        <w:rPr>
          <w:rFonts w:ascii="Source Sans Pro" w:hAnsi="Source Sans Pro" w:cs="Arial"/>
          <w:bCs/>
          <w:sz w:val="20"/>
          <w:szCs w:val="20"/>
        </w:rPr>
        <w:t>BBP</w:t>
      </w:r>
      <w:r w:rsidR="00240EBC" w:rsidRPr="00A9791F">
        <w:rPr>
          <w:rFonts w:ascii="Source Sans Pro" w:hAnsi="Source Sans Pro" w:cs="Arial"/>
          <w:bCs/>
          <w:sz w:val="20"/>
          <w:szCs w:val="20"/>
        </w:rPr>
        <w:t xml:space="preserve"> members during the meeting outlined above.</w:t>
      </w:r>
    </w:p>
    <w:p w14:paraId="179064C4" w14:textId="52148FED" w:rsidR="00240EBC" w:rsidRPr="00F35A10" w:rsidRDefault="00240EBC" w:rsidP="001715EE">
      <w:pPr>
        <w:spacing w:line="276" w:lineRule="auto"/>
        <w:rPr>
          <w:rFonts w:ascii="Source Sans Pro" w:hAnsi="Source Sans Pro" w:cs="Arial"/>
          <w:bCs/>
          <w:sz w:val="20"/>
          <w:szCs w:val="20"/>
          <w:u w:val="single"/>
        </w:rPr>
      </w:pPr>
      <w:r w:rsidRPr="00F35A10">
        <w:rPr>
          <w:rFonts w:ascii="Source Sans Pro" w:hAnsi="Source Sans Pro" w:cs="Arial"/>
          <w:bCs/>
          <w:sz w:val="20"/>
          <w:szCs w:val="20"/>
          <w:u w:val="single"/>
        </w:rPr>
        <w:t>Introduction</w:t>
      </w:r>
    </w:p>
    <w:p w14:paraId="33089249" w14:textId="7923CE0E" w:rsidR="005D60AD" w:rsidRPr="001715EE" w:rsidRDefault="00B50FAF" w:rsidP="001715EE">
      <w:pPr>
        <w:spacing w:line="276" w:lineRule="auto"/>
        <w:rPr>
          <w:rFonts w:ascii="Source Sans Pro Light" w:hAnsi="Source Sans Pro Light" w:cs="Arial"/>
          <w:bCs/>
          <w:sz w:val="20"/>
          <w:szCs w:val="20"/>
        </w:rPr>
      </w:pPr>
      <w:r w:rsidRPr="001715EE">
        <w:rPr>
          <w:rFonts w:ascii="Source Sans Pro Light" w:hAnsi="Source Sans Pro Light" w:cs="Arial"/>
          <w:bCs/>
          <w:sz w:val="20"/>
          <w:szCs w:val="20"/>
        </w:rPr>
        <w:t xml:space="preserve">The BBP welcomes the FCA efforts to address greenwashing, clarify labelling and marketing rules, </w:t>
      </w:r>
      <w:r w:rsidR="00742A0D" w:rsidRPr="001715EE">
        <w:rPr>
          <w:rFonts w:ascii="Source Sans Pro Light" w:hAnsi="Source Sans Pro Light" w:cs="Arial"/>
          <w:bCs/>
          <w:sz w:val="20"/>
          <w:szCs w:val="20"/>
        </w:rPr>
        <w:t>and seek international coherence between SFDR and SDR.</w:t>
      </w:r>
      <w:r w:rsidR="003D237B">
        <w:rPr>
          <w:rFonts w:ascii="Source Sans Pro Light" w:hAnsi="Source Sans Pro Light" w:cs="Arial"/>
          <w:bCs/>
          <w:sz w:val="20"/>
          <w:szCs w:val="20"/>
        </w:rPr>
        <w:t xml:space="preserve"> </w:t>
      </w:r>
      <w:r w:rsidR="005D60AD" w:rsidRPr="001715EE">
        <w:rPr>
          <w:rFonts w:ascii="Source Sans Pro Light" w:hAnsi="Source Sans Pro Light" w:cs="Arial"/>
          <w:bCs/>
          <w:sz w:val="20"/>
          <w:szCs w:val="20"/>
        </w:rPr>
        <w:t>However, the</w:t>
      </w:r>
      <w:r w:rsidR="00AD72AC" w:rsidRPr="001715EE">
        <w:rPr>
          <w:rFonts w:ascii="Source Sans Pro Light" w:hAnsi="Source Sans Pro Light" w:cs="Arial"/>
          <w:bCs/>
          <w:sz w:val="20"/>
          <w:szCs w:val="20"/>
        </w:rPr>
        <w:t>re</w:t>
      </w:r>
      <w:r w:rsidR="005D60AD" w:rsidRPr="001715EE">
        <w:rPr>
          <w:rFonts w:ascii="Source Sans Pro Light" w:hAnsi="Source Sans Pro Light" w:cs="Arial"/>
          <w:bCs/>
          <w:sz w:val="20"/>
          <w:szCs w:val="20"/>
        </w:rPr>
        <w:t xml:space="preserve"> are concerns in the market with this mapping approach: for instance, </w:t>
      </w:r>
      <w:r w:rsidR="00827AC4" w:rsidRPr="001715EE">
        <w:rPr>
          <w:rFonts w:ascii="Source Sans Pro Light" w:hAnsi="Source Sans Pro Light" w:cs="Arial"/>
          <w:bCs/>
          <w:sz w:val="20"/>
          <w:szCs w:val="20"/>
        </w:rPr>
        <w:t>there are a number of SFDR Article 8 products which will not meet the criteria to qualify for a SDR sustainable label</w:t>
      </w:r>
      <w:r w:rsidR="00284891" w:rsidRPr="001715EE">
        <w:rPr>
          <w:rFonts w:ascii="Source Sans Pro Light" w:hAnsi="Source Sans Pro Light" w:cs="Arial"/>
          <w:bCs/>
          <w:sz w:val="20"/>
          <w:szCs w:val="20"/>
        </w:rPr>
        <w:t xml:space="preserve"> (particularly since the</w:t>
      </w:r>
      <w:r w:rsidR="002E53AB" w:rsidRPr="001715EE">
        <w:rPr>
          <w:rFonts w:ascii="Source Sans Pro Light" w:hAnsi="Source Sans Pro Light" w:cs="Arial"/>
          <w:bCs/>
          <w:sz w:val="20"/>
          <w:szCs w:val="20"/>
        </w:rPr>
        <w:t xml:space="preserve"> proposal for a</w:t>
      </w:r>
      <w:r w:rsidR="00284891" w:rsidRPr="001715EE">
        <w:rPr>
          <w:rFonts w:ascii="Source Sans Pro Light" w:hAnsi="Source Sans Pro Light" w:cs="Arial"/>
          <w:bCs/>
          <w:sz w:val="20"/>
          <w:szCs w:val="20"/>
        </w:rPr>
        <w:t xml:space="preserve"> “Responsible” label has been dropped)</w:t>
      </w:r>
      <w:r w:rsidR="00827AC4" w:rsidRPr="001715EE">
        <w:rPr>
          <w:rFonts w:ascii="Source Sans Pro Light" w:hAnsi="Source Sans Pro Light" w:cs="Arial"/>
          <w:bCs/>
          <w:sz w:val="20"/>
          <w:szCs w:val="20"/>
        </w:rPr>
        <w:t xml:space="preserve">. It is important that these products are still able to accurately disclose their sustainability characteristics, despite not qualifying for a label. </w:t>
      </w:r>
    </w:p>
    <w:p w14:paraId="2A64058F" w14:textId="6DA4EF49" w:rsidR="00284891" w:rsidRPr="001715EE" w:rsidRDefault="00284891" w:rsidP="001715EE">
      <w:pPr>
        <w:spacing w:line="276" w:lineRule="auto"/>
        <w:rPr>
          <w:rFonts w:ascii="Source Sans Pro Light" w:hAnsi="Source Sans Pro Light" w:cs="Arial"/>
          <w:bCs/>
          <w:sz w:val="20"/>
          <w:szCs w:val="20"/>
        </w:rPr>
      </w:pPr>
      <w:r w:rsidRPr="001715EE">
        <w:rPr>
          <w:rFonts w:ascii="Source Sans Pro Light" w:hAnsi="Source Sans Pro Light" w:cs="Arial"/>
          <w:bCs/>
          <w:sz w:val="20"/>
          <w:szCs w:val="20"/>
        </w:rPr>
        <w:t>Although the requirements do not directly map across, we welcome a number of improvements in the SDR (</w:t>
      </w:r>
      <w:r w:rsidR="000D17A2" w:rsidRPr="001715EE">
        <w:rPr>
          <w:rFonts w:ascii="Source Sans Pro Light" w:hAnsi="Source Sans Pro Light" w:cs="Arial"/>
          <w:bCs/>
          <w:sz w:val="20"/>
          <w:szCs w:val="20"/>
        </w:rPr>
        <w:t>e.g.,</w:t>
      </w:r>
      <w:r w:rsidRPr="001715EE">
        <w:rPr>
          <w:rFonts w:ascii="Source Sans Pro Light" w:hAnsi="Source Sans Pro Light" w:cs="Arial"/>
          <w:bCs/>
          <w:sz w:val="20"/>
          <w:szCs w:val="20"/>
        </w:rPr>
        <w:t xml:space="preserve"> the recognition of transitioning investments as qualifying for a label). </w:t>
      </w:r>
    </w:p>
    <w:p w14:paraId="5CB726A5" w14:textId="600EC0FB" w:rsidR="00C05B67" w:rsidRPr="00F35A10" w:rsidRDefault="00C05B67" w:rsidP="00D37907">
      <w:pPr>
        <w:spacing w:line="276" w:lineRule="auto"/>
        <w:rPr>
          <w:rFonts w:ascii="Source Sans Pro" w:hAnsi="Source Sans Pro" w:cs="Arial"/>
          <w:bCs/>
          <w:sz w:val="20"/>
          <w:szCs w:val="20"/>
          <w:u w:val="single"/>
        </w:rPr>
      </w:pPr>
      <w:r w:rsidRPr="00F35A10">
        <w:rPr>
          <w:rFonts w:ascii="Source Sans Pro" w:hAnsi="Source Sans Pro" w:cs="Arial"/>
          <w:bCs/>
          <w:sz w:val="20"/>
          <w:szCs w:val="20"/>
          <w:u w:val="single"/>
        </w:rPr>
        <w:t xml:space="preserve">Chapter </w:t>
      </w:r>
      <w:r w:rsidR="00447AA4" w:rsidRPr="00F35A10">
        <w:rPr>
          <w:rFonts w:ascii="Source Sans Pro" w:hAnsi="Source Sans Pro" w:cs="Arial"/>
          <w:bCs/>
          <w:sz w:val="20"/>
          <w:szCs w:val="20"/>
          <w:u w:val="single"/>
        </w:rPr>
        <w:t>3</w:t>
      </w:r>
      <w:r w:rsidRPr="00F35A10">
        <w:rPr>
          <w:rFonts w:ascii="Source Sans Pro" w:hAnsi="Source Sans Pro" w:cs="Arial"/>
          <w:bCs/>
          <w:sz w:val="20"/>
          <w:szCs w:val="20"/>
          <w:u w:val="single"/>
        </w:rPr>
        <w:t xml:space="preserve"> – </w:t>
      </w:r>
      <w:r w:rsidR="00447AA4" w:rsidRPr="00F35A10">
        <w:rPr>
          <w:rFonts w:ascii="Source Sans Pro" w:hAnsi="Source Sans Pro" w:cs="Arial"/>
          <w:bCs/>
          <w:sz w:val="20"/>
          <w:szCs w:val="20"/>
          <w:u w:val="single"/>
        </w:rPr>
        <w:t>Overview, scope and timings</w:t>
      </w:r>
    </w:p>
    <w:p w14:paraId="3C4E3480" w14:textId="7AB4A85E" w:rsidR="00F00085" w:rsidRPr="006F4292" w:rsidRDefault="00BE3513" w:rsidP="00D37907">
      <w:pPr>
        <w:spacing w:line="276" w:lineRule="auto"/>
        <w:rPr>
          <w:rFonts w:ascii="Source Sans Pro Light" w:hAnsi="Source Sans Pro Light" w:cs="Arial"/>
          <w:b/>
          <w:i/>
          <w:color w:val="000000"/>
          <w:sz w:val="20"/>
          <w:szCs w:val="20"/>
        </w:rPr>
      </w:pPr>
      <w:r w:rsidRPr="006F4292">
        <w:rPr>
          <w:rFonts w:ascii="Source Sans Pro Light" w:hAnsi="Source Sans Pro Light" w:cs="Arial"/>
          <w:b/>
          <w:sz w:val="20"/>
          <w:szCs w:val="20"/>
        </w:rPr>
        <w:t>Q1</w:t>
      </w:r>
      <w:r w:rsidR="00F00085" w:rsidRPr="006F4292">
        <w:rPr>
          <w:rFonts w:ascii="Source Sans Pro Light" w:hAnsi="Source Sans Pro Light" w:cs="Arial"/>
          <w:b/>
          <w:sz w:val="20"/>
          <w:szCs w:val="20"/>
        </w:rPr>
        <w:t>:</w:t>
      </w:r>
      <w:r w:rsidRPr="006F4292">
        <w:rPr>
          <w:rFonts w:ascii="Source Sans Pro Light" w:hAnsi="Source Sans Pro Light" w:cs="Arial"/>
          <w:b/>
          <w:sz w:val="20"/>
          <w:szCs w:val="20"/>
        </w:rPr>
        <w:t xml:space="preserve"> </w:t>
      </w:r>
      <w:r w:rsidRPr="006F4292">
        <w:rPr>
          <w:rFonts w:ascii="Source Sans Pro Light" w:hAnsi="Source Sans Pro Light" w:cs="Arial"/>
          <w:b/>
          <w:i/>
          <w:color w:val="000000"/>
          <w:sz w:val="20"/>
          <w:szCs w:val="20"/>
        </w:rPr>
        <w:t>Do you agree with the proposed scope of firms, products and distributors under our regime</w:t>
      </w:r>
      <w:r w:rsidR="00747668" w:rsidRPr="006F4292">
        <w:rPr>
          <w:rFonts w:ascii="Source Sans Pro Light" w:hAnsi="Source Sans Pro Light" w:cs="Arial"/>
          <w:b/>
          <w:i/>
          <w:color w:val="000000"/>
          <w:sz w:val="20"/>
          <w:szCs w:val="20"/>
        </w:rPr>
        <w:t>.</w:t>
      </w:r>
      <w:r w:rsidR="00747668" w:rsidRPr="006F4292">
        <w:rPr>
          <w:rFonts w:ascii="Source Sans Pro Light" w:hAnsi="Source Sans Pro Light" w:cs="Arial"/>
          <w:b/>
          <w:i/>
          <w:color w:val="000000"/>
          <w:sz w:val="20"/>
          <w:szCs w:val="20"/>
        </w:rPr>
        <w:br/>
        <w:t>If not, what alternative scope would you prefer, and why?</w:t>
      </w:r>
    </w:p>
    <w:p w14:paraId="638BF582" w14:textId="7D5FCF9A" w:rsidR="00BE3513" w:rsidRPr="006F4292" w:rsidRDefault="00BE3513" w:rsidP="00D37907">
      <w:pPr>
        <w:spacing w:line="276" w:lineRule="auto"/>
        <w:rPr>
          <w:rFonts w:ascii="Source Sans Pro Light" w:hAnsi="Source Sans Pro Light" w:cs="Arial"/>
          <w:bCs/>
          <w:iCs/>
          <w:color w:val="000000"/>
          <w:sz w:val="20"/>
          <w:szCs w:val="20"/>
        </w:rPr>
      </w:pPr>
      <w:r w:rsidRPr="006F4292">
        <w:rPr>
          <w:rFonts w:ascii="Source Sans Pro Light" w:hAnsi="Source Sans Pro Light" w:cs="Arial"/>
          <w:bCs/>
          <w:sz w:val="20"/>
          <w:szCs w:val="20"/>
        </w:rPr>
        <w:t xml:space="preserve">We agree with the </w:t>
      </w:r>
      <w:r w:rsidRPr="006F4292">
        <w:rPr>
          <w:rFonts w:ascii="Source Sans Pro Light" w:hAnsi="Source Sans Pro Light" w:cs="Arial"/>
          <w:bCs/>
          <w:iCs/>
          <w:color w:val="000000"/>
          <w:sz w:val="20"/>
          <w:szCs w:val="20"/>
        </w:rPr>
        <w:t xml:space="preserve">proposed scope of firms, products and distributors under </w:t>
      </w:r>
      <w:r w:rsidR="00C21FAE" w:rsidRPr="006F4292">
        <w:rPr>
          <w:rFonts w:ascii="Source Sans Pro Light" w:hAnsi="Source Sans Pro Light" w:cs="Arial"/>
          <w:bCs/>
          <w:iCs/>
          <w:color w:val="000000"/>
          <w:sz w:val="20"/>
          <w:szCs w:val="20"/>
        </w:rPr>
        <w:t>the</w:t>
      </w:r>
      <w:r w:rsidRPr="006F4292">
        <w:rPr>
          <w:rFonts w:ascii="Source Sans Pro Light" w:hAnsi="Source Sans Pro Light" w:cs="Arial"/>
          <w:bCs/>
          <w:iCs/>
          <w:color w:val="000000"/>
          <w:sz w:val="20"/>
          <w:szCs w:val="20"/>
        </w:rPr>
        <w:t xml:space="preserve"> regime.</w:t>
      </w:r>
    </w:p>
    <w:p w14:paraId="48DAA223" w14:textId="67CC7D46" w:rsidR="00BE3513" w:rsidRPr="006F4292" w:rsidRDefault="00BE3513" w:rsidP="00D37907">
      <w:pPr>
        <w:spacing w:line="276" w:lineRule="auto"/>
        <w:rPr>
          <w:rFonts w:ascii="Source Sans Pro Light" w:hAnsi="Source Sans Pro Light" w:cs="Arial"/>
          <w:bCs/>
          <w:iCs/>
          <w:sz w:val="20"/>
          <w:szCs w:val="20"/>
        </w:rPr>
      </w:pPr>
      <w:r w:rsidRPr="006F4292">
        <w:rPr>
          <w:rFonts w:ascii="Source Sans Pro Light" w:hAnsi="Source Sans Pro Light" w:cs="Arial"/>
          <w:bCs/>
          <w:iCs/>
          <w:sz w:val="20"/>
          <w:szCs w:val="20"/>
        </w:rPr>
        <w:t>We would ask for clarity on whether the reporting at the entity level should be for the in-scope firms</w:t>
      </w:r>
      <w:r w:rsidR="00113B27" w:rsidRPr="006F4292">
        <w:rPr>
          <w:rFonts w:ascii="Source Sans Pro Light" w:hAnsi="Source Sans Pro Light" w:cs="Arial"/>
          <w:bCs/>
          <w:iCs/>
          <w:sz w:val="20"/>
          <w:szCs w:val="20"/>
        </w:rPr>
        <w:t>,</w:t>
      </w:r>
      <w:r w:rsidRPr="006F4292">
        <w:rPr>
          <w:rFonts w:ascii="Source Sans Pro Light" w:hAnsi="Source Sans Pro Light" w:cs="Arial"/>
          <w:bCs/>
          <w:iCs/>
          <w:sz w:val="20"/>
          <w:szCs w:val="20"/>
        </w:rPr>
        <w:t xml:space="preserve"> as </w:t>
      </w:r>
      <w:r w:rsidR="00E21B75" w:rsidRPr="006F4292">
        <w:rPr>
          <w:rFonts w:ascii="Source Sans Pro Light" w:hAnsi="Source Sans Pro Light" w:cs="Arial"/>
          <w:bCs/>
          <w:iCs/>
          <w:sz w:val="20"/>
          <w:szCs w:val="20"/>
        </w:rPr>
        <w:t>detailed</w:t>
      </w:r>
      <w:r w:rsidRPr="006F4292">
        <w:rPr>
          <w:rFonts w:ascii="Source Sans Pro Light" w:hAnsi="Source Sans Pro Light" w:cs="Arial"/>
          <w:bCs/>
          <w:iCs/>
          <w:sz w:val="20"/>
          <w:szCs w:val="20"/>
        </w:rPr>
        <w:t xml:space="preserve"> in Table 1. Where these firms are part of larger </w:t>
      </w:r>
      <w:r w:rsidR="00E21B75" w:rsidRPr="006F4292">
        <w:rPr>
          <w:rFonts w:ascii="Source Sans Pro Light" w:hAnsi="Source Sans Pro Light" w:cs="Arial"/>
          <w:bCs/>
          <w:iCs/>
          <w:sz w:val="20"/>
          <w:szCs w:val="20"/>
        </w:rPr>
        <w:t xml:space="preserve">UK and global </w:t>
      </w:r>
      <w:r w:rsidRPr="006F4292">
        <w:rPr>
          <w:rFonts w:ascii="Source Sans Pro Light" w:hAnsi="Source Sans Pro Light" w:cs="Arial"/>
          <w:bCs/>
          <w:iCs/>
          <w:sz w:val="20"/>
          <w:szCs w:val="20"/>
        </w:rPr>
        <w:t>organisation</w:t>
      </w:r>
      <w:r w:rsidR="00113B27" w:rsidRPr="006F4292">
        <w:rPr>
          <w:rFonts w:ascii="Source Sans Pro Light" w:hAnsi="Source Sans Pro Light" w:cs="Arial"/>
          <w:bCs/>
          <w:iCs/>
          <w:sz w:val="20"/>
          <w:szCs w:val="20"/>
        </w:rPr>
        <w:t>s</w:t>
      </w:r>
      <w:r w:rsidRPr="006F4292">
        <w:rPr>
          <w:rFonts w:ascii="Source Sans Pro Light" w:hAnsi="Source Sans Pro Light" w:cs="Arial"/>
          <w:bCs/>
          <w:iCs/>
          <w:sz w:val="20"/>
          <w:szCs w:val="20"/>
        </w:rPr>
        <w:t xml:space="preserve"> would the entity-level reporting be expected to be at the firm or parent company level</w:t>
      </w:r>
      <w:r w:rsidR="00113B27" w:rsidRPr="006F4292">
        <w:rPr>
          <w:rFonts w:ascii="Source Sans Pro Light" w:hAnsi="Source Sans Pro Light" w:cs="Arial"/>
          <w:bCs/>
          <w:iCs/>
          <w:sz w:val="20"/>
          <w:szCs w:val="20"/>
        </w:rPr>
        <w:t xml:space="preserve">? </w:t>
      </w:r>
      <w:r w:rsidR="00284891" w:rsidRPr="006F4292">
        <w:rPr>
          <w:rFonts w:ascii="Source Sans Pro Light" w:hAnsi="Source Sans Pro Light" w:cs="Arial"/>
          <w:bCs/>
          <w:iCs/>
          <w:sz w:val="20"/>
          <w:szCs w:val="20"/>
        </w:rPr>
        <w:t xml:space="preserve">Given that entity-level reporting </w:t>
      </w:r>
      <w:r w:rsidR="00D37862" w:rsidRPr="006F4292">
        <w:rPr>
          <w:rFonts w:ascii="Source Sans Pro Light" w:hAnsi="Source Sans Pro Light" w:cs="Arial"/>
          <w:bCs/>
          <w:iCs/>
          <w:sz w:val="20"/>
          <w:szCs w:val="20"/>
        </w:rPr>
        <w:t>will build</w:t>
      </w:r>
      <w:r w:rsidR="00284891" w:rsidRPr="006F4292">
        <w:rPr>
          <w:rFonts w:ascii="Source Sans Pro Light" w:hAnsi="Source Sans Pro Light" w:cs="Arial"/>
          <w:bCs/>
          <w:iCs/>
          <w:sz w:val="20"/>
          <w:szCs w:val="20"/>
        </w:rPr>
        <w:t xml:space="preserve"> on the TCFD entity report, will this be the same corporate entity as is providing TCFD entity reporting?</w:t>
      </w:r>
    </w:p>
    <w:p w14:paraId="35880B24" w14:textId="6547661F" w:rsidR="006E4F25" w:rsidRPr="001715EE" w:rsidRDefault="00113B27" w:rsidP="00D37907">
      <w:pPr>
        <w:spacing w:after="120" w:line="276" w:lineRule="auto"/>
        <w:rPr>
          <w:rFonts w:ascii="Source Sans Pro Light" w:hAnsi="Source Sans Pro Light" w:cs="Arial"/>
          <w:bCs/>
          <w:color w:val="4472C4" w:themeColor="accent5"/>
          <w:sz w:val="20"/>
          <w:szCs w:val="20"/>
        </w:rPr>
      </w:pPr>
      <w:r w:rsidRPr="006F4292">
        <w:rPr>
          <w:rFonts w:ascii="Source Sans Pro Light" w:hAnsi="Source Sans Pro Light" w:cs="Arial"/>
          <w:bCs/>
          <w:sz w:val="20"/>
          <w:szCs w:val="20"/>
        </w:rPr>
        <w:t xml:space="preserve">We have concerns that </w:t>
      </w:r>
      <w:r w:rsidR="00F00085" w:rsidRPr="006F4292">
        <w:rPr>
          <w:rFonts w:ascii="Source Sans Pro Light" w:hAnsi="Source Sans Pro Light" w:cs="Arial"/>
          <w:bCs/>
          <w:sz w:val="20"/>
          <w:szCs w:val="20"/>
        </w:rPr>
        <w:t xml:space="preserve">it is proposed that </w:t>
      </w:r>
      <w:r w:rsidRPr="006F4292">
        <w:rPr>
          <w:rFonts w:ascii="Source Sans Pro Light" w:hAnsi="Source Sans Pro Light" w:cs="Arial"/>
          <w:bCs/>
          <w:sz w:val="20"/>
          <w:szCs w:val="20"/>
        </w:rPr>
        <w:t xml:space="preserve">overseas </w:t>
      </w:r>
      <w:r w:rsidR="00F00085" w:rsidRPr="006F4292">
        <w:rPr>
          <w:rFonts w:ascii="Source Sans Pro Light" w:hAnsi="Source Sans Pro Light" w:cs="Arial"/>
          <w:bCs/>
          <w:sz w:val="20"/>
          <w:szCs w:val="20"/>
        </w:rPr>
        <w:t>funds</w:t>
      </w:r>
      <w:r w:rsidRPr="006F4292">
        <w:rPr>
          <w:rFonts w:ascii="Source Sans Pro Light" w:hAnsi="Source Sans Pro Light" w:cs="Arial"/>
          <w:bCs/>
          <w:sz w:val="20"/>
          <w:szCs w:val="20"/>
        </w:rPr>
        <w:t xml:space="preserve"> </w:t>
      </w:r>
      <w:r w:rsidR="00F00085" w:rsidRPr="006F4292">
        <w:rPr>
          <w:rFonts w:ascii="Source Sans Pro Light" w:hAnsi="Source Sans Pro Light" w:cs="Arial"/>
          <w:bCs/>
          <w:sz w:val="20"/>
          <w:szCs w:val="20"/>
        </w:rPr>
        <w:t>would</w:t>
      </w:r>
      <w:r w:rsidRPr="006F4292">
        <w:rPr>
          <w:rFonts w:ascii="Source Sans Pro Light" w:hAnsi="Source Sans Pro Light" w:cs="Arial"/>
          <w:bCs/>
          <w:sz w:val="20"/>
          <w:szCs w:val="20"/>
        </w:rPr>
        <w:t xml:space="preserve"> not </w:t>
      </w:r>
      <w:r w:rsidR="00F00085" w:rsidRPr="006F4292">
        <w:rPr>
          <w:rFonts w:ascii="Source Sans Pro Light" w:hAnsi="Source Sans Pro Light" w:cs="Arial"/>
          <w:bCs/>
          <w:sz w:val="20"/>
          <w:szCs w:val="20"/>
        </w:rPr>
        <w:t xml:space="preserve">be </w:t>
      </w:r>
      <w:r w:rsidRPr="006F4292">
        <w:rPr>
          <w:rFonts w:ascii="Source Sans Pro Light" w:hAnsi="Source Sans Pro Light" w:cs="Arial"/>
          <w:bCs/>
          <w:sz w:val="20"/>
          <w:szCs w:val="20"/>
        </w:rPr>
        <w:t xml:space="preserve">in </w:t>
      </w:r>
      <w:r w:rsidR="00F00085" w:rsidRPr="006F4292">
        <w:rPr>
          <w:rFonts w:ascii="Source Sans Pro Light" w:hAnsi="Source Sans Pro Light" w:cs="Arial"/>
          <w:bCs/>
          <w:sz w:val="20"/>
          <w:szCs w:val="20"/>
        </w:rPr>
        <w:t>sc</w:t>
      </w:r>
      <w:r w:rsidRPr="006F4292">
        <w:rPr>
          <w:rFonts w:ascii="Source Sans Pro Light" w:hAnsi="Source Sans Pro Light" w:cs="Arial"/>
          <w:bCs/>
          <w:sz w:val="20"/>
          <w:szCs w:val="20"/>
        </w:rPr>
        <w:t xml:space="preserve">ope for </w:t>
      </w:r>
      <w:r w:rsidR="00F00085" w:rsidRPr="006F4292">
        <w:rPr>
          <w:rFonts w:ascii="Source Sans Pro Light" w:hAnsi="Source Sans Pro Light" w:cs="Arial"/>
          <w:bCs/>
          <w:sz w:val="20"/>
          <w:szCs w:val="20"/>
        </w:rPr>
        <w:t>the regime</w:t>
      </w:r>
      <w:r w:rsidRPr="006F4292">
        <w:rPr>
          <w:rFonts w:ascii="Source Sans Pro Light" w:hAnsi="Source Sans Pro Light" w:cs="Arial"/>
          <w:bCs/>
          <w:sz w:val="20"/>
          <w:szCs w:val="20"/>
        </w:rPr>
        <w:t xml:space="preserve"> </w:t>
      </w:r>
      <w:r w:rsidR="00F00085" w:rsidRPr="006F4292">
        <w:rPr>
          <w:rFonts w:ascii="Source Sans Pro Light" w:hAnsi="Source Sans Pro Light" w:cs="Arial"/>
          <w:bCs/>
          <w:sz w:val="20"/>
          <w:szCs w:val="20"/>
        </w:rPr>
        <w:t xml:space="preserve">initially. This </w:t>
      </w:r>
      <w:r w:rsidR="00B615B8" w:rsidRPr="006F4292">
        <w:rPr>
          <w:rFonts w:ascii="Source Sans Pro Light" w:hAnsi="Source Sans Pro Light" w:cs="Arial"/>
          <w:bCs/>
          <w:sz w:val="20"/>
          <w:szCs w:val="20"/>
        </w:rPr>
        <w:t>has two principal effects: (i) overseas funds do not benefit from the proposed product labels; and (ii) overseas funds are not subject to the restrictive naming and marketing rules. This could potentially create inconsistency in the market and on this basis, we would suggest</w:t>
      </w:r>
      <w:r w:rsidR="00FF1761" w:rsidRPr="006F4292">
        <w:rPr>
          <w:rFonts w:ascii="Source Sans Pro Light" w:hAnsi="Source Sans Pro Light" w:cs="Arial"/>
          <w:bCs/>
          <w:sz w:val="20"/>
          <w:szCs w:val="20"/>
        </w:rPr>
        <w:t xml:space="preserve"> that</w:t>
      </w:r>
      <w:r w:rsidR="00B615B8" w:rsidRPr="006F4292">
        <w:rPr>
          <w:rFonts w:ascii="Source Sans Pro Light" w:hAnsi="Source Sans Pro Light" w:cs="Arial"/>
          <w:bCs/>
          <w:sz w:val="20"/>
          <w:szCs w:val="20"/>
        </w:rPr>
        <w:t xml:space="preserve"> overseas funds marketed in the UK are brought into the regime at the same time as UK funds. </w:t>
      </w:r>
      <w:r w:rsidR="003A2509" w:rsidRPr="00A9791F">
        <w:rPr>
          <w:rFonts w:ascii="Source Sans Pro Light" w:hAnsi="Source Sans Pro Light" w:cs="Arial"/>
          <w:bCs/>
          <w:color w:val="1B486A"/>
          <w:sz w:val="20"/>
          <w:szCs w:val="20"/>
        </w:rPr>
        <w:t>From a consumer perspective, members felt that overseas funds should be included in the proposed scope of the regulations</w:t>
      </w:r>
      <w:r w:rsidR="00A34DFC" w:rsidRPr="00A9791F">
        <w:rPr>
          <w:rFonts w:ascii="Source Sans Pro Light" w:hAnsi="Source Sans Pro Light" w:cs="Arial"/>
          <w:bCs/>
          <w:color w:val="1B486A"/>
          <w:sz w:val="20"/>
          <w:szCs w:val="20"/>
        </w:rPr>
        <w:t xml:space="preserve">. Though enforcement of the labelling for overseas funds could be difficult, </w:t>
      </w:r>
      <w:r w:rsidR="00B328A1" w:rsidRPr="00A9791F">
        <w:rPr>
          <w:rFonts w:ascii="Source Sans Pro Light" w:hAnsi="Source Sans Pro Light" w:cs="Arial"/>
          <w:bCs/>
          <w:color w:val="1B486A"/>
          <w:sz w:val="20"/>
          <w:szCs w:val="20"/>
        </w:rPr>
        <w:t>including them in the scope of the SDR</w:t>
      </w:r>
      <w:r w:rsidR="00A34DFC" w:rsidRPr="00A9791F">
        <w:rPr>
          <w:rFonts w:ascii="Source Sans Pro Light" w:hAnsi="Source Sans Pro Light" w:cs="Arial"/>
          <w:bCs/>
          <w:color w:val="1B486A"/>
          <w:sz w:val="20"/>
          <w:szCs w:val="20"/>
        </w:rPr>
        <w:t xml:space="preserve"> would </w:t>
      </w:r>
      <w:r w:rsidR="00B328A1" w:rsidRPr="00A9791F">
        <w:rPr>
          <w:rFonts w:ascii="Source Sans Pro Light" w:hAnsi="Source Sans Pro Light" w:cs="Arial"/>
          <w:bCs/>
          <w:color w:val="1B486A"/>
          <w:sz w:val="20"/>
          <w:szCs w:val="20"/>
        </w:rPr>
        <w:t xml:space="preserve">help to </w:t>
      </w:r>
      <w:r w:rsidR="00A34DFC" w:rsidRPr="00A9791F">
        <w:rPr>
          <w:rFonts w:ascii="Source Sans Pro Light" w:hAnsi="Source Sans Pro Light" w:cs="Arial"/>
          <w:bCs/>
          <w:color w:val="1B486A"/>
          <w:sz w:val="20"/>
          <w:szCs w:val="20"/>
        </w:rPr>
        <w:t xml:space="preserve">create </w:t>
      </w:r>
      <w:r w:rsidR="00B328A1" w:rsidRPr="00A9791F">
        <w:rPr>
          <w:rFonts w:ascii="Source Sans Pro Light" w:hAnsi="Source Sans Pro Light" w:cs="Arial"/>
          <w:bCs/>
          <w:color w:val="1B486A"/>
          <w:sz w:val="20"/>
          <w:szCs w:val="20"/>
        </w:rPr>
        <w:t>consistency in labelling across the market.</w:t>
      </w:r>
      <w:r w:rsidR="00B328A1" w:rsidRPr="00A9791F">
        <w:rPr>
          <w:rFonts w:ascii="Source Sans Pro Light" w:hAnsi="Source Sans Pro Light" w:cs="Arial"/>
          <w:bCs/>
          <w:color w:val="5C811F"/>
          <w:sz w:val="20"/>
          <w:szCs w:val="20"/>
        </w:rPr>
        <w:t xml:space="preserve"> </w:t>
      </w:r>
    </w:p>
    <w:p w14:paraId="2D68D718" w14:textId="1303E4CD" w:rsidR="00F00085" w:rsidRPr="006F4292" w:rsidRDefault="00F00085" w:rsidP="00D37907">
      <w:pPr>
        <w:spacing w:line="276" w:lineRule="auto"/>
        <w:rPr>
          <w:rFonts w:ascii="Source Sans Pro Light" w:hAnsi="Source Sans Pro Light" w:cs="Arial"/>
          <w:b/>
          <w:i/>
          <w:color w:val="000000"/>
          <w:sz w:val="20"/>
          <w:szCs w:val="20"/>
        </w:rPr>
      </w:pPr>
      <w:r w:rsidRPr="006F4292">
        <w:rPr>
          <w:rFonts w:ascii="Source Sans Pro Light" w:hAnsi="Source Sans Pro Light" w:cs="Arial"/>
          <w:b/>
          <w:sz w:val="20"/>
          <w:szCs w:val="20"/>
        </w:rPr>
        <w:t>Q2:</w:t>
      </w:r>
      <w:r w:rsidRPr="006F4292">
        <w:rPr>
          <w:rFonts w:ascii="Source Sans Pro Light" w:hAnsi="Source Sans Pro Light" w:cs="Arial"/>
          <w:bCs/>
          <w:sz w:val="20"/>
          <w:szCs w:val="20"/>
        </w:rPr>
        <w:t xml:space="preserve"> </w:t>
      </w:r>
      <w:r w:rsidRPr="006F4292">
        <w:rPr>
          <w:rFonts w:ascii="Source Sans Pro Light" w:hAnsi="Source Sans Pro Light" w:cs="Arial"/>
          <w:b/>
          <w:i/>
          <w:color w:val="000000"/>
          <w:sz w:val="20"/>
          <w:szCs w:val="20"/>
        </w:rPr>
        <w:t>Do you agree with the proposed implementation timeline</w:t>
      </w:r>
      <w:r w:rsidR="00747668" w:rsidRPr="006F4292">
        <w:rPr>
          <w:rFonts w:ascii="Source Sans Pro Light" w:hAnsi="Source Sans Pro Light" w:cs="Arial"/>
          <w:b/>
          <w:i/>
          <w:color w:val="000000"/>
          <w:sz w:val="20"/>
          <w:szCs w:val="20"/>
        </w:rPr>
        <w:t>?</w:t>
      </w:r>
      <w:r w:rsidR="00747668" w:rsidRPr="006F4292">
        <w:rPr>
          <w:rFonts w:ascii="Source Sans Pro Light" w:hAnsi="Source Sans Pro Light" w:cs="Arial"/>
          <w:b/>
          <w:i/>
          <w:color w:val="000000"/>
          <w:sz w:val="20"/>
          <w:szCs w:val="20"/>
        </w:rPr>
        <w:br/>
        <w:t>If not, what alternative timeline would you prefer, and why?</w:t>
      </w:r>
    </w:p>
    <w:p w14:paraId="03AC2117" w14:textId="7FE07607" w:rsidR="00124B81" w:rsidRPr="00A9791F" w:rsidRDefault="00D10154" w:rsidP="00D10154">
      <w:pPr>
        <w:spacing w:after="120" w:line="276" w:lineRule="auto"/>
        <w:rPr>
          <w:rFonts w:ascii="Source Sans Pro Light" w:hAnsi="Source Sans Pro Light" w:cs="Arial"/>
          <w:bCs/>
          <w:iCs/>
          <w:color w:val="1B486A"/>
          <w:sz w:val="20"/>
          <w:szCs w:val="20"/>
        </w:rPr>
      </w:pPr>
      <w:r w:rsidRPr="00A9791F">
        <w:rPr>
          <w:rFonts w:ascii="Source Sans Pro Light" w:hAnsi="Source Sans Pro Light" w:cs="Arial"/>
          <w:bCs/>
          <w:iCs/>
          <w:color w:val="1B486A"/>
          <w:sz w:val="20"/>
          <w:szCs w:val="20"/>
        </w:rPr>
        <w:t xml:space="preserve">BBP Members </w:t>
      </w:r>
      <w:r w:rsidR="008279EC" w:rsidRPr="00A9791F">
        <w:rPr>
          <w:rFonts w:ascii="Source Sans Pro Light" w:hAnsi="Source Sans Pro Light" w:cs="Arial"/>
          <w:bCs/>
          <w:iCs/>
          <w:color w:val="1B486A"/>
          <w:sz w:val="20"/>
          <w:szCs w:val="20"/>
        </w:rPr>
        <w:t xml:space="preserve">agreed with the proposed timeline, and felt it was an improvement on the SFDR, </w:t>
      </w:r>
      <w:r w:rsidR="00E9721F" w:rsidRPr="00A9791F">
        <w:rPr>
          <w:rFonts w:ascii="Source Sans Pro Light" w:hAnsi="Source Sans Pro Light" w:cs="Arial"/>
          <w:bCs/>
          <w:iCs/>
          <w:color w:val="1B486A"/>
          <w:sz w:val="20"/>
          <w:szCs w:val="20"/>
        </w:rPr>
        <w:t>as long as</w:t>
      </w:r>
      <w:r w:rsidR="008279EC" w:rsidRPr="00A9791F">
        <w:rPr>
          <w:rFonts w:ascii="Source Sans Pro Light" w:hAnsi="Source Sans Pro Light" w:cs="Arial"/>
          <w:bCs/>
          <w:iCs/>
          <w:color w:val="1B486A"/>
          <w:sz w:val="20"/>
          <w:szCs w:val="20"/>
        </w:rPr>
        <w:t xml:space="preserve"> guidance is provided along the way to help companies comply with the regulations</w:t>
      </w:r>
      <w:r w:rsidR="002F3909" w:rsidRPr="00A9791F">
        <w:rPr>
          <w:rFonts w:ascii="Source Sans Pro Light" w:hAnsi="Source Sans Pro Light" w:cs="Arial"/>
          <w:bCs/>
          <w:iCs/>
          <w:color w:val="1B486A"/>
          <w:sz w:val="20"/>
          <w:szCs w:val="20"/>
        </w:rPr>
        <w:t xml:space="preserve">. </w:t>
      </w:r>
    </w:p>
    <w:p w14:paraId="798DDCD8" w14:textId="7F25B0C3" w:rsidR="00D10154" w:rsidRPr="00A9791F" w:rsidRDefault="00B96702" w:rsidP="00D10154">
      <w:pPr>
        <w:spacing w:after="120" w:line="276" w:lineRule="auto"/>
        <w:rPr>
          <w:rFonts w:ascii="Source Sans Pro Light" w:hAnsi="Source Sans Pro Light" w:cs="Arial"/>
          <w:bCs/>
          <w:iCs/>
          <w:color w:val="1B486A"/>
          <w:sz w:val="20"/>
          <w:szCs w:val="20"/>
        </w:rPr>
      </w:pPr>
      <w:r w:rsidRPr="00A9791F">
        <w:rPr>
          <w:rFonts w:ascii="Source Sans Pro Light" w:hAnsi="Source Sans Pro Light" w:cs="Arial"/>
          <w:bCs/>
          <w:iCs/>
          <w:color w:val="1B486A"/>
          <w:sz w:val="20"/>
          <w:szCs w:val="20"/>
        </w:rPr>
        <w:t xml:space="preserve">It was also </w:t>
      </w:r>
      <w:r w:rsidR="00D10154" w:rsidRPr="00A9791F">
        <w:rPr>
          <w:rFonts w:ascii="Source Sans Pro Light" w:hAnsi="Source Sans Pro Light" w:cs="Arial"/>
          <w:bCs/>
          <w:iCs/>
          <w:color w:val="1B486A"/>
          <w:sz w:val="20"/>
          <w:szCs w:val="20"/>
        </w:rPr>
        <w:t xml:space="preserve">noted that it would </w:t>
      </w:r>
      <w:r w:rsidR="00B021FA" w:rsidRPr="00A9791F">
        <w:rPr>
          <w:rFonts w:ascii="Source Sans Pro Light" w:hAnsi="Source Sans Pro Light" w:cs="Arial"/>
          <w:bCs/>
          <w:iCs/>
          <w:color w:val="1B486A"/>
          <w:sz w:val="20"/>
          <w:szCs w:val="20"/>
        </w:rPr>
        <w:t>be good to have a clearer timeframe for the release of the UK Taxonomy</w:t>
      </w:r>
      <w:r w:rsidR="002125C1" w:rsidRPr="00A9791F">
        <w:rPr>
          <w:rFonts w:ascii="Source Sans Pro Light" w:hAnsi="Source Sans Pro Light" w:cs="Arial"/>
          <w:bCs/>
          <w:iCs/>
          <w:color w:val="1B486A"/>
          <w:sz w:val="20"/>
          <w:szCs w:val="20"/>
        </w:rPr>
        <w:t xml:space="preserve"> alongside the timeline for the SDR</w:t>
      </w:r>
      <w:r w:rsidR="00B021FA" w:rsidRPr="00A9791F">
        <w:rPr>
          <w:rFonts w:ascii="Source Sans Pro Light" w:hAnsi="Source Sans Pro Light" w:cs="Arial"/>
          <w:bCs/>
          <w:iCs/>
          <w:color w:val="1B486A"/>
          <w:sz w:val="20"/>
          <w:szCs w:val="20"/>
        </w:rPr>
        <w:t xml:space="preserve">, as this will affect </w:t>
      </w:r>
      <w:r w:rsidR="002125C1" w:rsidRPr="00A9791F">
        <w:rPr>
          <w:rFonts w:ascii="Source Sans Pro Light" w:hAnsi="Source Sans Pro Light" w:cs="Arial"/>
          <w:bCs/>
          <w:iCs/>
          <w:color w:val="1B486A"/>
          <w:sz w:val="20"/>
          <w:szCs w:val="20"/>
        </w:rPr>
        <w:t xml:space="preserve">how companies are able to understand thresholds. </w:t>
      </w:r>
      <w:r w:rsidR="0024423A" w:rsidRPr="00A9791F">
        <w:rPr>
          <w:rFonts w:ascii="Source Sans Pro Light" w:hAnsi="Source Sans Pro Light" w:cs="Arial"/>
          <w:bCs/>
          <w:iCs/>
          <w:color w:val="1B486A"/>
          <w:sz w:val="20"/>
          <w:szCs w:val="20"/>
        </w:rPr>
        <w:t>Additionally, members felt that there is a need for better real estate focused metrics;</w:t>
      </w:r>
      <w:r w:rsidR="00DC2490" w:rsidRPr="00A9791F">
        <w:rPr>
          <w:rFonts w:ascii="Source Sans Pro Light" w:hAnsi="Source Sans Pro Light" w:cs="Arial"/>
          <w:bCs/>
          <w:iCs/>
          <w:color w:val="1B486A"/>
          <w:sz w:val="20"/>
          <w:szCs w:val="20"/>
        </w:rPr>
        <w:t xml:space="preserve"> if th</w:t>
      </w:r>
      <w:r w:rsidR="0079019A" w:rsidRPr="00A9791F">
        <w:rPr>
          <w:rFonts w:ascii="Source Sans Pro Light" w:hAnsi="Source Sans Pro Light" w:cs="Arial"/>
          <w:bCs/>
          <w:iCs/>
          <w:color w:val="1B486A"/>
          <w:sz w:val="20"/>
          <w:szCs w:val="20"/>
        </w:rPr>
        <w:t xml:space="preserve">ese were to be developed alongside the regulations, this may need to be factored </w:t>
      </w:r>
      <w:r w:rsidR="00F10458" w:rsidRPr="00A9791F">
        <w:rPr>
          <w:rFonts w:ascii="Source Sans Pro Light" w:hAnsi="Source Sans Pro Light" w:cs="Arial"/>
          <w:bCs/>
          <w:iCs/>
          <w:color w:val="1B486A"/>
          <w:sz w:val="20"/>
          <w:szCs w:val="20"/>
        </w:rPr>
        <w:t>into</w:t>
      </w:r>
      <w:r w:rsidR="0079019A" w:rsidRPr="00A9791F">
        <w:rPr>
          <w:rFonts w:ascii="Source Sans Pro Light" w:hAnsi="Source Sans Pro Light" w:cs="Arial"/>
          <w:bCs/>
          <w:iCs/>
          <w:color w:val="1B486A"/>
          <w:sz w:val="20"/>
          <w:szCs w:val="20"/>
        </w:rPr>
        <w:t xml:space="preserve"> the overall implementation timeline. </w:t>
      </w:r>
    </w:p>
    <w:p w14:paraId="61338B6B" w14:textId="77777777" w:rsidR="0074743D" w:rsidRDefault="0074743D" w:rsidP="00D37907">
      <w:pPr>
        <w:spacing w:line="276" w:lineRule="auto"/>
        <w:rPr>
          <w:rFonts w:ascii="Source Sans Pro Light" w:hAnsi="Source Sans Pro Light" w:cs="Arial"/>
          <w:b/>
          <w:sz w:val="20"/>
          <w:szCs w:val="20"/>
          <w:u w:val="single"/>
        </w:rPr>
      </w:pPr>
    </w:p>
    <w:p w14:paraId="335E1FC8" w14:textId="449D4A2D" w:rsidR="00A72D17" w:rsidRPr="00F35A10" w:rsidRDefault="00A72D17" w:rsidP="00D37907">
      <w:pPr>
        <w:spacing w:line="276" w:lineRule="auto"/>
        <w:rPr>
          <w:rFonts w:ascii="Source Sans Pro" w:hAnsi="Source Sans Pro" w:cs="Arial"/>
          <w:bCs/>
          <w:sz w:val="20"/>
          <w:szCs w:val="20"/>
          <w:u w:val="single"/>
        </w:rPr>
      </w:pPr>
      <w:r w:rsidRPr="00F35A10">
        <w:rPr>
          <w:rFonts w:ascii="Source Sans Pro" w:hAnsi="Source Sans Pro" w:cs="Arial"/>
          <w:bCs/>
          <w:sz w:val="20"/>
          <w:szCs w:val="20"/>
          <w:u w:val="single"/>
        </w:rPr>
        <w:t xml:space="preserve">Chapter </w:t>
      </w:r>
      <w:r w:rsidR="00447AA4" w:rsidRPr="00F35A10">
        <w:rPr>
          <w:rFonts w:ascii="Source Sans Pro" w:hAnsi="Source Sans Pro" w:cs="Arial"/>
          <w:bCs/>
          <w:sz w:val="20"/>
          <w:szCs w:val="20"/>
          <w:u w:val="single"/>
        </w:rPr>
        <w:t>4</w:t>
      </w:r>
      <w:r w:rsidRPr="00F35A10">
        <w:rPr>
          <w:rFonts w:ascii="Source Sans Pro" w:hAnsi="Source Sans Pro" w:cs="Arial"/>
          <w:bCs/>
          <w:sz w:val="20"/>
          <w:szCs w:val="20"/>
          <w:u w:val="single"/>
        </w:rPr>
        <w:t xml:space="preserve"> – </w:t>
      </w:r>
      <w:r w:rsidR="00447AA4" w:rsidRPr="00F35A10">
        <w:rPr>
          <w:rFonts w:ascii="Source Sans Pro" w:hAnsi="Source Sans Pro" w:cs="Arial"/>
          <w:bCs/>
          <w:sz w:val="20"/>
          <w:szCs w:val="20"/>
          <w:u w:val="single"/>
        </w:rPr>
        <w:t>Classification and labelling</w:t>
      </w:r>
    </w:p>
    <w:p w14:paraId="7D22F875" w14:textId="74D5309F" w:rsidR="00747668" w:rsidRPr="006F4292" w:rsidRDefault="00747668" w:rsidP="00D37907">
      <w:pPr>
        <w:spacing w:line="276" w:lineRule="auto"/>
        <w:rPr>
          <w:rFonts w:ascii="Source Sans Pro Light" w:hAnsi="Source Sans Pro Light" w:cs="Arial"/>
          <w:bCs/>
          <w:sz w:val="20"/>
          <w:szCs w:val="20"/>
        </w:rPr>
      </w:pPr>
      <w:r w:rsidRPr="006F4292">
        <w:rPr>
          <w:rFonts w:ascii="Source Sans Pro Light" w:hAnsi="Source Sans Pro Light" w:cs="Arial"/>
          <w:b/>
          <w:i/>
          <w:iCs/>
          <w:sz w:val="20"/>
          <w:szCs w:val="20"/>
        </w:rPr>
        <w:lastRenderedPageBreak/>
        <w:t>Q4:</w:t>
      </w:r>
      <w:r w:rsidRPr="006F4292">
        <w:rPr>
          <w:rFonts w:ascii="Source Sans Pro Light" w:hAnsi="Source Sans Pro Light" w:cs="Arial"/>
          <w:bCs/>
          <w:sz w:val="20"/>
          <w:szCs w:val="20"/>
        </w:rPr>
        <w:t xml:space="preserve"> </w:t>
      </w:r>
      <w:r w:rsidRPr="006F4292">
        <w:rPr>
          <w:rFonts w:ascii="Source Sans Pro Light" w:hAnsi="Source Sans Pro Light" w:cs="Arial"/>
          <w:b/>
          <w:i/>
          <w:color w:val="000000"/>
          <w:sz w:val="20"/>
          <w:szCs w:val="20"/>
        </w:rPr>
        <w:t>Do you agree with our characterisation of what constitutes a sustainable investment, and our description of the channels by which positive sustainability outcomes may be pursued?</w:t>
      </w:r>
      <w:r w:rsidRPr="006F4292">
        <w:rPr>
          <w:rFonts w:ascii="Source Sans Pro Light" w:hAnsi="Source Sans Pro Light" w:cs="Arial"/>
          <w:b/>
          <w:i/>
          <w:color w:val="000000"/>
          <w:sz w:val="20"/>
          <w:szCs w:val="20"/>
        </w:rPr>
        <w:br/>
        <w:t>If not, what alternatives do you suggest and why?</w:t>
      </w:r>
    </w:p>
    <w:p w14:paraId="2E926C76" w14:textId="35D1A88E" w:rsidR="005A3CD2" w:rsidRPr="006F4292" w:rsidRDefault="005A3CD2" w:rsidP="00D37907">
      <w:pPr>
        <w:spacing w:after="120" w:line="276" w:lineRule="auto"/>
        <w:rPr>
          <w:rFonts w:ascii="Source Sans Pro Light" w:hAnsi="Source Sans Pro Light" w:cs="Arial"/>
          <w:bCs/>
          <w:iCs/>
          <w:sz w:val="20"/>
          <w:szCs w:val="20"/>
        </w:rPr>
      </w:pPr>
      <w:r w:rsidRPr="006F4292">
        <w:rPr>
          <w:rFonts w:ascii="Source Sans Pro Light" w:hAnsi="Source Sans Pro Light" w:cs="Arial"/>
          <w:bCs/>
          <w:iCs/>
          <w:sz w:val="20"/>
          <w:szCs w:val="20"/>
        </w:rPr>
        <w:t xml:space="preserve">We agree that a key attribute of a sustainable investment product is an explicit environmental and/or social objective and this sustainability objective </w:t>
      </w:r>
      <w:r w:rsidR="004C574F" w:rsidRPr="006F4292">
        <w:rPr>
          <w:rFonts w:ascii="Source Sans Pro Light" w:hAnsi="Source Sans Pro Light" w:cs="Arial"/>
          <w:bCs/>
          <w:iCs/>
          <w:sz w:val="20"/>
          <w:szCs w:val="20"/>
        </w:rPr>
        <w:t>should sit</w:t>
      </w:r>
      <w:r w:rsidRPr="006F4292">
        <w:rPr>
          <w:rFonts w:ascii="Source Sans Pro Light" w:hAnsi="Source Sans Pro Light" w:cs="Arial"/>
          <w:bCs/>
          <w:iCs/>
          <w:sz w:val="20"/>
          <w:szCs w:val="20"/>
        </w:rPr>
        <w:t xml:space="preserve"> alongside the financial return objective. Also, this objective should be expressed in specific and measurable terms.</w:t>
      </w:r>
    </w:p>
    <w:p w14:paraId="3A7B99ED" w14:textId="7E9A14D3" w:rsidR="007B33F4" w:rsidRDefault="00226D9C" w:rsidP="00D37907">
      <w:pPr>
        <w:spacing w:after="120" w:line="276" w:lineRule="auto"/>
        <w:rPr>
          <w:rFonts w:ascii="Source Sans Pro Light" w:hAnsi="Source Sans Pro Light" w:cs="Arial"/>
          <w:bCs/>
          <w:iCs/>
          <w:sz w:val="20"/>
          <w:szCs w:val="20"/>
        </w:rPr>
      </w:pPr>
      <w:r w:rsidRPr="006F4292">
        <w:rPr>
          <w:rFonts w:ascii="Source Sans Pro Light" w:hAnsi="Source Sans Pro Light" w:cs="Arial"/>
          <w:bCs/>
          <w:iCs/>
          <w:sz w:val="20"/>
          <w:szCs w:val="20"/>
        </w:rPr>
        <w:t>S</w:t>
      </w:r>
      <w:r w:rsidR="002B7C60" w:rsidRPr="006F4292">
        <w:rPr>
          <w:rFonts w:ascii="Source Sans Pro Light" w:hAnsi="Source Sans Pro Light" w:cs="Arial"/>
          <w:bCs/>
          <w:iCs/>
          <w:sz w:val="20"/>
          <w:szCs w:val="20"/>
        </w:rPr>
        <w:t>ection 4.7</w:t>
      </w:r>
      <w:r w:rsidRPr="006F4292">
        <w:rPr>
          <w:rFonts w:ascii="Source Sans Pro Light" w:hAnsi="Source Sans Pro Light" w:cs="Arial"/>
          <w:bCs/>
          <w:iCs/>
          <w:sz w:val="20"/>
          <w:szCs w:val="20"/>
        </w:rPr>
        <w:t xml:space="preserve"> of the consultation paper </w:t>
      </w:r>
      <w:r w:rsidR="007B33F4" w:rsidRPr="006F4292">
        <w:rPr>
          <w:rFonts w:ascii="Source Sans Pro Light" w:hAnsi="Source Sans Pro Light" w:cs="Arial"/>
          <w:bCs/>
          <w:iCs/>
          <w:sz w:val="20"/>
          <w:szCs w:val="20"/>
        </w:rPr>
        <w:t>state</w:t>
      </w:r>
      <w:r w:rsidRPr="006F4292">
        <w:rPr>
          <w:rFonts w:ascii="Source Sans Pro Light" w:hAnsi="Source Sans Pro Light" w:cs="Arial"/>
          <w:bCs/>
          <w:iCs/>
          <w:sz w:val="20"/>
          <w:szCs w:val="20"/>
        </w:rPr>
        <w:t>s</w:t>
      </w:r>
      <w:r w:rsidR="007B33F4" w:rsidRPr="006F4292">
        <w:rPr>
          <w:rFonts w:ascii="Source Sans Pro Light" w:hAnsi="Source Sans Pro Light" w:cs="Arial"/>
          <w:bCs/>
          <w:iCs/>
          <w:sz w:val="20"/>
          <w:szCs w:val="20"/>
        </w:rPr>
        <w:t xml:space="preserve"> that</w:t>
      </w:r>
      <w:r w:rsidR="002B7C60" w:rsidRPr="006F4292">
        <w:rPr>
          <w:rFonts w:ascii="Source Sans Pro Light" w:hAnsi="Source Sans Pro Light" w:cs="Arial"/>
          <w:bCs/>
          <w:iCs/>
          <w:sz w:val="20"/>
          <w:szCs w:val="20"/>
        </w:rPr>
        <w:t xml:space="preserve"> </w:t>
      </w:r>
      <w:r w:rsidR="004C574F" w:rsidRPr="006F4292">
        <w:rPr>
          <w:rFonts w:ascii="Source Sans Pro Light" w:hAnsi="Source Sans Pro Light" w:cs="Arial"/>
          <w:bCs/>
          <w:iCs/>
          <w:sz w:val="20"/>
          <w:szCs w:val="20"/>
        </w:rPr>
        <w:t xml:space="preserve">the outcomes that any </w:t>
      </w:r>
      <w:r w:rsidR="002B7C60" w:rsidRPr="006F4292">
        <w:rPr>
          <w:rFonts w:ascii="Source Sans Pro Light" w:hAnsi="Source Sans Pro Light" w:cs="Arial"/>
          <w:bCs/>
          <w:iCs/>
          <w:sz w:val="20"/>
          <w:szCs w:val="20"/>
        </w:rPr>
        <w:t>inv</w:t>
      </w:r>
      <w:r w:rsidR="004C574F" w:rsidRPr="006F4292">
        <w:rPr>
          <w:rFonts w:ascii="Source Sans Pro Light" w:hAnsi="Source Sans Pro Light" w:cs="Arial"/>
          <w:bCs/>
          <w:iCs/>
          <w:sz w:val="20"/>
          <w:szCs w:val="20"/>
        </w:rPr>
        <w:t>estment can achieve for the environment and/or society</w:t>
      </w:r>
      <w:r w:rsidR="007B33F4" w:rsidRPr="006F4292">
        <w:rPr>
          <w:rFonts w:ascii="Source Sans Pro Light" w:hAnsi="Source Sans Pro Light" w:cs="Arial"/>
          <w:bCs/>
          <w:iCs/>
          <w:sz w:val="20"/>
          <w:szCs w:val="20"/>
        </w:rPr>
        <w:t xml:space="preserve"> will reflect both</w:t>
      </w:r>
      <w:r w:rsidR="002B7C60" w:rsidRPr="006F4292">
        <w:rPr>
          <w:rFonts w:ascii="Source Sans Pro Light" w:hAnsi="Source Sans Pro Light" w:cs="Arial"/>
          <w:bCs/>
          <w:iCs/>
          <w:sz w:val="20"/>
          <w:szCs w:val="20"/>
        </w:rPr>
        <w:t xml:space="preserve"> the enterprise contribution</w:t>
      </w:r>
      <w:r w:rsidR="007B33F4" w:rsidRPr="006F4292">
        <w:rPr>
          <w:rFonts w:ascii="Source Sans Pro Light" w:hAnsi="Source Sans Pro Light" w:cs="Arial"/>
          <w:bCs/>
          <w:iCs/>
          <w:sz w:val="20"/>
          <w:szCs w:val="20"/>
        </w:rPr>
        <w:t xml:space="preserve"> and investor’s contribution. </w:t>
      </w:r>
      <w:r w:rsidR="00162761" w:rsidRPr="006F4292">
        <w:rPr>
          <w:rFonts w:ascii="Source Sans Pro Light" w:hAnsi="Source Sans Pro Light" w:cs="Arial"/>
          <w:bCs/>
          <w:iCs/>
          <w:sz w:val="20"/>
          <w:szCs w:val="20"/>
        </w:rPr>
        <w:t>Enterprise contribution is not appropriate for investment in real assets; r</w:t>
      </w:r>
      <w:r w:rsidR="007B33F4" w:rsidRPr="006F4292">
        <w:rPr>
          <w:rFonts w:ascii="Source Sans Pro Light" w:hAnsi="Source Sans Pro Light" w:cs="Arial"/>
          <w:bCs/>
          <w:iCs/>
          <w:sz w:val="20"/>
          <w:szCs w:val="20"/>
        </w:rPr>
        <w:t xml:space="preserve">eal asset funds </w:t>
      </w:r>
      <w:r w:rsidRPr="006F4292">
        <w:rPr>
          <w:rFonts w:ascii="Source Sans Pro Light" w:hAnsi="Source Sans Pro Light" w:cs="Arial"/>
          <w:bCs/>
          <w:iCs/>
          <w:sz w:val="20"/>
          <w:szCs w:val="20"/>
        </w:rPr>
        <w:t xml:space="preserve">contribute </w:t>
      </w:r>
      <w:r w:rsidR="00162761" w:rsidRPr="006F4292">
        <w:rPr>
          <w:rFonts w:ascii="Source Sans Pro Light" w:hAnsi="Source Sans Pro Light" w:cs="Arial"/>
          <w:bCs/>
          <w:iCs/>
          <w:sz w:val="20"/>
          <w:szCs w:val="20"/>
        </w:rPr>
        <w:t>direct</w:t>
      </w:r>
      <w:r w:rsidRPr="006F4292">
        <w:rPr>
          <w:rFonts w:ascii="Source Sans Pro Light" w:hAnsi="Source Sans Pro Light" w:cs="Arial"/>
          <w:bCs/>
          <w:iCs/>
          <w:sz w:val="20"/>
          <w:szCs w:val="20"/>
        </w:rPr>
        <w:t>ly</w:t>
      </w:r>
      <w:r w:rsidR="00162761" w:rsidRPr="006F4292">
        <w:rPr>
          <w:rFonts w:ascii="Source Sans Pro Light" w:hAnsi="Source Sans Pro Light" w:cs="Arial"/>
          <w:bCs/>
          <w:iCs/>
          <w:sz w:val="20"/>
          <w:szCs w:val="20"/>
        </w:rPr>
        <w:t xml:space="preserve"> to the </w:t>
      </w:r>
      <w:r w:rsidR="002B7C60" w:rsidRPr="006F4292">
        <w:rPr>
          <w:rFonts w:ascii="Source Sans Pro Light" w:hAnsi="Source Sans Pro Light" w:cs="Arial"/>
          <w:bCs/>
          <w:iCs/>
          <w:sz w:val="20"/>
          <w:szCs w:val="20"/>
        </w:rPr>
        <w:t>sustainability outcomes of the assets</w:t>
      </w:r>
      <w:r w:rsidR="00162761" w:rsidRPr="006F4292">
        <w:rPr>
          <w:rFonts w:ascii="Source Sans Pro Light" w:hAnsi="Source Sans Pro Light" w:cs="Arial"/>
          <w:bCs/>
          <w:iCs/>
          <w:sz w:val="20"/>
          <w:szCs w:val="20"/>
        </w:rPr>
        <w:t xml:space="preserve"> they hold</w:t>
      </w:r>
      <w:r w:rsidR="002B7C60" w:rsidRPr="006F4292">
        <w:rPr>
          <w:rFonts w:ascii="Source Sans Pro Light" w:hAnsi="Source Sans Pro Light" w:cs="Arial"/>
          <w:bCs/>
          <w:iCs/>
          <w:sz w:val="20"/>
          <w:szCs w:val="20"/>
        </w:rPr>
        <w:t>.</w:t>
      </w:r>
    </w:p>
    <w:p w14:paraId="15A4CC76" w14:textId="1D5501B1" w:rsidR="00022562" w:rsidRPr="00A9791F" w:rsidRDefault="00022562" w:rsidP="00022562">
      <w:pPr>
        <w:spacing w:line="276" w:lineRule="auto"/>
        <w:rPr>
          <w:rFonts w:ascii="Source Sans Pro Light" w:hAnsi="Source Sans Pro Light" w:cs="Arial"/>
          <w:color w:val="1B486A"/>
          <w:sz w:val="20"/>
          <w:szCs w:val="20"/>
        </w:rPr>
      </w:pPr>
      <w:r w:rsidRPr="00A9791F">
        <w:rPr>
          <w:rFonts w:ascii="Source Sans Pro Light" w:hAnsi="Source Sans Pro Light" w:cs="Arial"/>
          <w:color w:val="1B486A"/>
          <w:sz w:val="20"/>
          <w:szCs w:val="20"/>
        </w:rPr>
        <w:t>One BBP member noted that a key challenges with SFDR is the lack of clarity around what constitutes a sustainable investment, especially in a real estate context. This is an area which is particularly open to accusations of greenwashing. We would appreciate more specific guidance here</w:t>
      </w:r>
      <w:r w:rsidR="0043220C" w:rsidRPr="00A9791F">
        <w:rPr>
          <w:rFonts w:ascii="Source Sans Pro Light" w:hAnsi="Source Sans Pro Light" w:cs="Arial"/>
          <w:color w:val="1B486A"/>
          <w:sz w:val="20"/>
          <w:szCs w:val="20"/>
        </w:rPr>
        <w:t xml:space="preserve">, for example clarity on whether there are </w:t>
      </w:r>
      <w:r w:rsidRPr="00A9791F">
        <w:rPr>
          <w:rFonts w:ascii="Source Sans Pro Light" w:hAnsi="Source Sans Pro Light" w:cs="Arial"/>
          <w:color w:val="1B486A"/>
          <w:sz w:val="20"/>
          <w:szCs w:val="20"/>
        </w:rPr>
        <w:t>any minimum requirements to be deemed sustainable?</w:t>
      </w:r>
    </w:p>
    <w:p w14:paraId="0F0786AE" w14:textId="6CBAD635" w:rsidR="00162761" w:rsidRPr="006F4292" w:rsidRDefault="00162761" w:rsidP="00D37907">
      <w:pPr>
        <w:spacing w:line="276" w:lineRule="auto"/>
        <w:rPr>
          <w:rFonts w:ascii="Source Sans Pro Light" w:hAnsi="Source Sans Pro Light" w:cs="Arial"/>
          <w:b/>
          <w:i/>
          <w:color w:val="000000"/>
          <w:sz w:val="20"/>
          <w:szCs w:val="20"/>
        </w:rPr>
      </w:pPr>
      <w:r w:rsidRPr="006F4292">
        <w:rPr>
          <w:rFonts w:ascii="Source Sans Pro Light" w:hAnsi="Source Sans Pro Light" w:cs="Arial"/>
          <w:b/>
          <w:bCs/>
          <w:i/>
          <w:iCs/>
          <w:sz w:val="20"/>
          <w:szCs w:val="20"/>
        </w:rPr>
        <w:t>Q5</w:t>
      </w:r>
      <w:r w:rsidRPr="006F4292">
        <w:rPr>
          <w:rFonts w:ascii="Source Sans Pro Light" w:hAnsi="Source Sans Pro Light" w:cs="Arial"/>
          <w:sz w:val="20"/>
          <w:szCs w:val="20"/>
        </w:rPr>
        <w:t xml:space="preserve">: </w:t>
      </w:r>
      <w:r w:rsidRPr="006F4292">
        <w:rPr>
          <w:rFonts w:ascii="Source Sans Pro Light" w:hAnsi="Source Sans Pro Light" w:cs="Arial"/>
          <w:b/>
          <w:i/>
          <w:color w:val="000000"/>
          <w:sz w:val="20"/>
          <w:szCs w:val="20"/>
        </w:rPr>
        <w:t>Do you agree with the proposed approach to the labelling and classification of sustainable investment products, in particular the emphasis on intentionality?</w:t>
      </w:r>
      <w:r w:rsidR="004C35AF" w:rsidRPr="006F4292">
        <w:rPr>
          <w:rFonts w:ascii="Source Sans Pro Light" w:hAnsi="Source Sans Pro Light" w:cs="Arial"/>
          <w:b/>
          <w:i/>
          <w:color w:val="000000"/>
          <w:sz w:val="20"/>
          <w:szCs w:val="20"/>
        </w:rPr>
        <w:br/>
        <w:t>If not, what alternatives do you suggest and why?</w:t>
      </w:r>
    </w:p>
    <w:p w14:paraId="036CCD12" w14:textId="28FEDC2C" w:rsidR="004C35AF" w:rsidRPr="006F4292" w:rsidRDefault="004C35AF" w:rsidP="00D37907">
      <w:pPr>
        <w:spacing w:line="276" w:lineRule="auto"/>
        <w:rPr>
          <w:rFonts w:ascii="Source Sans Pro Light" w:hAnsi="Source Sans Pro Light" w:cs="Arial"/>
          <w:bCs/>
          <w:iCs/>
          <w:sz w:val="20"/>
          <w:szCs w:val="20"/>
        </w:rPr>
      </w:pPr>
      <w:r w:rsidRPr="006F4292">
        <w:rPr>
          <w:rFonts w:ascii="Source Sans Pro Light" w:hAnsi="Source Sans Pro Light" w:cs="Arial"/>
          <w:bCs/>
          <w:iCs/>
          <w:sz w:val="20"/>
          <w:szCs w:val="20"/>
        </w:rPr>
        <w:t>We support the introduction of a classification and labelling regime to help consumers (</w:t>
      </w:r>
      <w:r w:rsidR="00F10458" w:rsidRPr="006F4292">
        <w:rPr>
          <w:rFonts w:ascii="Source Sans Pro Light" w:hAnsi="Source Sans Pro Light" w:cs="Arial"/>
          <w:bCs/>
          <w:iCs/>
          <w:sz w:val="20"/>
          <w:szCs w:val="20"/>
        </w:rPr>
        <w:t>i.e.,</w:t>
      </w:r>
      <w:r w:rsidRPr="006F4292">
        <w:rPr>
          <w:rFonts w:ascii="Source Sans Pro Light" w:hAnsi="Source Sans Pro Light" w:cs="Arial"/>
          <w:bCs/>
          <w:iCs/>
          <w:sz w:val="20"/>
          <w:szCs w:val="20"/>
        </w:rPr>
        <w:t xml:space="preserve"> retail investors) navigate the market for sustainable investment products.</w:t>
      </w:r>
    </w:p>
    <w:p w14:paraId="07E5219D" w14:textId="54513F40" w:rsidR="00162761" w:rsidRPr="006F4292" w:rsidRDefault="00226D9C" w:rsidP="00D37907">
      <w:pPr>
        <w:spacing w:line="276" w:lineRule="auto"/>
        <w:rPr>
          <w:rFonts w:ascii="Source Sans Pro Light" w:hAnsi="Source Sans Pro Light" w:cs="Arial"/>
          <w:sz w:val="20"/>
          <w:szCs w:val="20"/>
        </w:rPr>
      </w:pPr>
      <w:r w:rsidRPr="006F4292">
        <w:rPr>
          <w:rFonts w:ascii="Source Sans Pro Light" w:hAnsi="Source Sans Pro Light" w:cs="Arial"/>
          <w:bCs/>
          <w:iCs/>
          <w:sz w:val="20"/>
          <w:szCs w:val="20"/>
        </w:rPr>
        <w:t>S</w:t>
      </w:r>
      <w:r w:rsidR="00162761" w:rsidRPr="006F4292">
        <w:rPr>
          <w:rFonts w:ascii="Source Sans Pro Light" w:hAnsi="Source Sans Pro Light" w:cs="Arial"/>
          <w:bCs/>
          <w:iCs/>
          <w:sz w:val="20"/>
          <w:szCs w:val="20"/>
        </w:rPr>
        <w:t>ection 2.14 of the consultation</w:t>
      </w:r>
      <w:r w:rsidRPr="006F4292">
        <w:rPr>
          <w:rFonts w:ascii="Source Sans Pro Light" w:hAnsi="Source Sans Pro Light" w:cs="Arial"/>
          <w:bCs/>
          <w:iCs/>
          <w:sz w:val="20"/>
          <w:szCs w:val="20"/>
        </w:rPr>
        <w:t xml:space="preserve"> paper</w:t>
      </w:r>
      <w:r w:rsidR="00162761" w:rsidRPr="006F4292">
        <w:rPr>
          <w:rFonts w:ascii="Source Sans Pro Light" w:hAnsi="Source Sans Pro Light" w:cs="Arial"/>
          <w:bCs/>
          <w:iCs/>
          <w:sz w:val="20"/>
          <w:szCs w:val="20"/>
        </w:rPr>
        <w:t xml:space="preserve"> states that “</w:t>
      </w:r>
      <w:r w:rsidR="00162761" w:rsidRPr="006F4292">
        <w:rPr>
          <w:rFonts w:ascii="Source Sans Pro Light" w:hAnsi="Source Sans Pro Light" w:cs="Arial"/>
          <w:sz w:val="20"/>
          <w:szCs w:val="20"/>
        </w:rPr>
        <w:t xml:space="preserve">intentionality” means “the investor’s deliberate intention to achieve the product’s stated objective”. We note that there is </w:t>
      </w:r>
      <w:r w:rsidR="00284891" w:rsidRPr="006F4292">
        <w:rPr>
          <w:rFonts w:ascii="Source Sans Pro Light" w:hAnsi="Source Sans Pro Light" w:cs="Arial"/>
          <w:sz w:val="20"/>
          <w:szCs w:val="20"/>
        </w:rPr>
        <w:t xml:space="preserve">currently </w:t>
      </w:r>
      <w:r w:rsidR="00162761" w:rsidRPr="006F4292">
        <w:rPr>
          <w:rFonts w:ascii="Source Sans Pro Light" w:hAnsi="Source Sans Pro Light" w:cs="Arial"/>
          <w:sz w:val="20"/>
          <w:szCs w:val="20"/>
        </w:rPr>
        <w:t xml:space="preserve">no definition of intentionality in the </w:t>
      </w:r>
      <w:r w:rsidR="00F10458" w:rsidRPr="006F4292">
        <w:rPr>
          <w:rFonts w:ascii="Source Sans Pro Light" w:hAnsi="Source Sans Pro Light" w:cs="Arial"/>
          <w:sz w:val="20"/>
          <w:szCs w:val="20"/>
        </w:rPr>
        <w:t>Guidance,</w:t>
      </w:r>
      <w:r w:rsidR="00284891" w:rsidRPr="006F4292">
        <w:rPr>
          <w:rFonts w:ascii="Source Sans Pro Light" w:hAnsi="Source Sans Pro Light" w:cs="Arial"/>
          <w:sz w:val="20"/>
          <w:szCs w:val="20"/>
        </w:rPr>
        <w:t xml:space="preserve"> and we request the FCA to consider whether they should be offering guidance on this point.</w:t>
      </w:r>
    </w:p>
    <w:p w14:paraId="1B12CA88" w14:textId="21F07964" w:rsidR="00EE4073" w:rsidRPr="006F4292" w:rsidRDefault="00EE4073" w:rsidP="00D37907">
      <w:pPr>
        <w:spacing w:line="276" w:lineRule="auto"/>
        <w:rPr>
          <w:rFonts w:ascii="Source Sans Pro Light" w:hAnsi="Source Sans Pro Light" w:cs="Arial"/>
          <w:sz w:val="20"/>
          <w:szCs w:val="20"/>
        </w:rPr>
      </w:pPr>
      <w:r w:rsidRPr="006F4292">
        <w:rPr>
          <w:rFonts w:ascii="Source Sans Pro Light" w:hAnsi="Source Sans Pro Light" w:cs="Arial"/>
          <w:sz w:val="20"/>
          <w:szCs w:val="20"/>
        </w:rPr>
        <w:t xml:space="preserve">Using the definition for intentionality in section 2.14, we would like clarity on whether “stated objective” means that funds will have to update their current objectives to include sustainable objectives for a fund to qualify for a sustainable label. This would not be an easy process; </w:t>
      </w:r>
      <w:r w:rsidR="00226D9C" w:rsidRPr="006F4292">
        <w:rPr>
          <w:rFonts w:ascii="Source Sans Pro Light" w:hAnsi="Source Sans Pro Light" w:cs="Arial"/>
          <w:sz w:val="20"/>
          <w:szCs w:val="20"/>
        </w:rPr>
        <w:t xml:space="preserve">potentially </w:t>
      </w:r>
      <w:r w:rsidRPr="006F4292">
        <w:rPr>
          <w:rFonts w:ascii="Source Sans Pro Light" w:hAnsi="Source Sans Pro Light" w:cs="Arial"/>
          <w:sz w:val="20"/>
          <w:szCs w:val="20"/>
        </w:rPr>
        <w:t>requiring regulatory and investor approval.</w:t>
      </w:r>
      <w:r w:rsidR="005723B8" w:rsidRPr="006F4292">
        <w:rPr>
          <w:rFonts w:ascii="Source Sans Pro Light" w:hAnsi="Source Sans Pro Light" w:cs="Arial"/>
          <w:sz w:val="20"/>
          <w:szCs w:val="20"/>
        </w:rPr>
        <w:t xml:space="preserve"> This could lead to only new funds using the labels.</w:t>
      </w:r>
    </w:p>
    <w:p w14:paraId="2B9A425B" w14:textId="4B5D1809" w:rsidR="00EB081B" w:rsidRPr="006F4292" w:rsidRDefault="004C35AF" w:rsidP="00D37907">
      <w:pPr>
        <w:spacing w:after="120" w:line="276" w:lineRule="auto"/>
        <w:rPr>
          <w:rFonts w:ascii="Source Sans Pro Light" w:hAnsi="Source Sans Pro Light" w:cs="Arial"/>
          <w:bCs/>
          <w:iCs/>
          <w:sz w:val="20"/>
          <w:szCs w:val="20"/>
        </w:rPr>
      </w:pPr>
      <w:r w:rsidRPr="006F4292">
        <w:rPr>
          <w:rFonts w:ascii="Source Sans Pro Light" w:hAnsi="Source Sans Pro Light" w:cs="Arial"/>
          <w:sz w:val="20"/>
          <w:szCs w:val="20"/>
        </w:rPr>
        <w:t>Investor</w:t>
      </w:r>
      <w:r w:rsidR="00EB081B" w:rsidRPr="006F4292">
        <w:rPr>
          <w:rFonts w:ascii="Source Sans Pro Light" w:hAnsi="Source Sans Pro Light" w:cs="Arial"/>
          <w:sz w:val="20"/>
          <w:szCs w:val="20"/>
        </w:rPr>
        <w:t xml:space="preserve"> demand for a sustainable label may mean that fund managers feel it is worth the effort to change their funds’ objectives</w:t>
      </w:r>
      <w:r w:rsidRPr="006F4292">
        <w:rPr>
          <w:rFonts w:ascii="Source Sans Pro Light" w:hAnsi="Source Sans Pro Light" w:cs="Arial"/>
          <w:sz w:val="20"/>
          <w:szCs w:val="20"/>
        </w:rPr>
        <w:t>. However,</w:t>
      </w:r>
      <w:r w:rsidR="00EB081B" w:rsidRPr="006F4292">
        <w:rPr>
          <w:rFonts w:ascii="Source Sans Pro Light" w:hAnsi="Source Sans Pro Light" w:cs="Arial"/>
          <w:sz w:val="20"/>
          <w:szCs w:val="20"/>
        </w:rPr>
        <w:t xml:space="preserve"> this cannot be guaranteed. </w:t>
      </w:r>
      <w:r w:rsidR="00226D9C" w:rsidRPr="006F4292">
        <w:rPr>
          <w:rFonts w:ascii="Source Sans Pro Light" w:hAnsi="Source Sans Pro Light" w:cs="Arial"/>
          <w:sz w:val="20"/>
          <w:szCs w:val="20"/>
        </w:rPr>
        <w:t xml:space="preserve">For example, funds with US investors will need to strike a balance between the desire for a sustainable label and the requirements of certain US investors, who might be restricted from investing in products with sustainability objectives listed alongside financial objectives. </w:t>
      </w:r>
    </w:p>
    <w:p w14:paraId="45F7AF31" w14:textId="67B38247" w:rsidR="00A44166" w:rsidRPr="00A9791F" w:rsidRDefault="00A44166" w:rsidP="00D37907">
      <w:pPr>
        <w:spacing w:line="276" w:lineRule="auto"/>
        <w:rPr>
          <w:rFonts w:ascii="Source Sans Pro Light" w:hAnsi="Source Sans Pro Light" w:cs="Arial"/>
          <w:bCs/>
          <w:iCs/>
          <w:color w:val="1B486A"/>
          <w:sz w:val="20"/>
          <w:szCs w:val="20"/>
        </w:rPr>
      </w:pPr>
      <w:r w:rsidRPr="00A9791F">
        <w:rPr>
          <w:rFonts w:ascii="Source Sans Pro Light" w:hAnsi="Source Sans Pro Light" w:cs="Arial"/>
          <w:color w:val="1B486A"/>
          <w:sz w:val="20"/>
          <w:szCs w:val="20"/>
        </w:rPr>
        <w:t xml:space="preserve">BBP members felt that </w:t>
      </w:r>
      <w:r w:rsidR="00857667" w:rsidRPr="00A9791F">
        <w:rPr>
          <w:rFonts w:ascii="Source Sans Pro Light" w:hAnsi="Source Sans Pro Light" w:cs="Arial"/>
          <w:color w:val="1B486A"/>
          <w:sz w:val="20"/>
          <w:szCs w:val="20"/>
        </w:rPr>
        <w:t xml:space="preserve">while there is no hierarchy between the labels, in reality it is unlikely to be interpreted that way, with some labels likely to be seen as more desirable than others. </w:t>
      </w:r>
    </w:p>
    <w:p w14:paraId="09FAE733" w14:textId="5B7CE754" w:rsidR="004C35AF" w:rsidRPr="006F4292" w:rsidRDefault="004C35AF" w:rsidP="00D37907">
      <w:pPr>
        <w:spacing w:line="276" w:lineRule="auto"/>
        <w:rPr>
          <w:rFonts w:ascii="Source Sans Pro Light" w:hAnsi="Source Sans Pro Light" w:cs="Arial"/>
          <w:b/>
          <w:i/>
          <w:color w:val="000000"/>
          <w:sz w:val="20"/>
          <w:szCs w:val="20"/>
        </w:rPr>
      </w:pPr>
      <w:r w:rsidRPr="006F4292">
        <w:rPr>
          <w:rFonts w:ascii="Source Sans Pro Light" w:hAnsi="Source Sans Pro Light" w:cs="Arial"/>
          <w:b/>
          <w:i/>
          <w:color w:val="000000"/>
          <w:sz w:val="20"/>
          <w:szCs w:val="20"/>
        </w:rPr>
        <w:t>Q6: Do you agree with the proposed distinguishing features, and likely product profiles and strategies, for each category?</w:t>
      </w:r>
      <w:r w:rsidRPr="006F4292">
        <w:rPr>
          <w:rFonts w:ascii="Source Sans Pro Light" w:hAnsi="Source Sans Pro Light" w:cs="Arial"/>
          <w:b/>
          <w:i/>
          <w:color w:val="000000"/>
          <w:sz w:val="20"/>
          <w:szCs w:val="20"/>
        </w:rPr>
        <w:br/>
        <w:t>If not, what alternatives do you suggest and why? In particular, we welcome your views on:</w:t>
      </w:r>
    </w:p>
    <w:p w14:paraId="61C365FE" w14:textId="4190C653" w:rsidR="00E86385" w:rsidRPr="006F4292" w:rsidRDefault="00E86385" w:rsidP="00D37907">
      <w:pPr>
        <w:spacing w:line="276" w:lineRule="auto"/>
        <w:rPr>
          <w:rFonts w:ascii="Source Sans Pro Light" w:hAnsi="Source Sans Pro Light" w:cs="Arial"/>
          <w:bCs/>
          <w:iCs/>
          <w:color w:val="000000"/>
          <w:sz w:val="20"/>
          <w:szCs w:val="20"/>
        </w:rPr>
      </w:pPr>
      <w:r w:rsidRPr="006F4292">
        <w:rPr>
          <w:rFonts w:ascii="Source Sans Pro Light" w:hAnsi="Source Sans Pro Light" w:cs="Arial"/>
          <w:bCs/>
          <w:iCs/>
          <w:color w:val="000000"/>
          <w:sz w:val="20"/>
          <w:szCs w:val="20"/>
        </w:rPr>
        <w:t xml:space="preserve">We would have liked the </w:t>
      </w:r>
      <w:r w:rsidR="004E42AB" w:rsidRPr="006F4292">
        <w:rPr>
          <w:rFonts w:ascii="Source Sans Pro Light" w:hAnsi="Source Sans Pro Light" w:cs="Arial"/>
          <w:bCs/>
          <w:iCs/>
          <w:color w:val="000000"/>
          <w:sz w:val="20"/>
          <w:szCs w:val="20"/>
        </w:rPr>
        <w:t xml:space="preserve">product profiles for each of the labels proposed in the consultation to include an example of a real asset fund that would meet each label. We </w:t>
      </w:r>
      <w:r w:rsidR="00E833F7" w:rsidRPr="006F4292">
        <w:rPr>
          <w:rFonts w:ascii="Source Sans Pro Light" w:hAnsi="Source Sans Pro Light" w:cs="Arial"/>
          <w:bCs/>
          <w:iCs/>
          <w:color w:val="000000"/>
          <w:sz w:val="20"/>
          <w:szCs w:val="20"/>
        </w:rPr>
        <w:t>would be happy to provide some examples if helpful</w:t>
      </w:r>
      <w:r w:rsidR="004E42AB" w:rsidRPr="006F4292">
        <w:rPr>
          <w:rFonts w:ascii="Source Sans Pro Light" w:hAnsi="Source Sans Pro Light" w:cs="Arial"/>
          <w:bCs/>
          <w:iCs/>
          <w:color w:val="000000"/>
          <w:sz w:val="20"/>
          <w:szCs w:val="20"/>
        </w:rPr>
        <w:t>.</w:t>
      </w:r>
    </w:p>
    <w:p w14:paraId="0DCF1606" w14:textId="7BC01705" w:rsidR="004C35AF" w:rsidRPr="006F4292" w:rsidRDefault="004C35AF" w:rsidP="00D37907">
      <w:pPr>
        <w:pStyle w:val="ListParagraph"/>
        <w:numPr>
          <w:ilvl w:val="0"/>
          <w:numId w:val="24"/>
        </w:numPr>
        <w:spacing w:line="276" w:lineRule="auto"/>
        <w:ind w:left="357" w:hanging="357"/>
        <w:rPr>
          <w:rFonts w:ascii="Source Sans Pro Light" w:hAnsi="Source Sans Pro Light" w:cs="Arial"/>
          <w:b/>
          <w:iCs/>
          <w:sz w:val="20"/>
          <w:szCs w:val="20"/>
        </w:rPr>
      </w:pPr>
      <w:r w:rsidRPr="006F4292">
        <w:rPr>
          <w:rFonts w:ascii="Source Sans Pro Light" w:hAnsi="Source Sans Pro Light" w:cs="Arial"/>
          <w:b/>
          <w:i/>
          <w:color w:val="000000"/>
          <w:sz w:val="20"/>
          <w:szCs w:val="20"/>
          <w:u w:val="single"/>
        </w:rPr>
        <w:t>Sustainable Focus</w:t>
      </w:r>
      <w:r w:rsidRPr="006F4292">
        <w:rPr>
          <w:rFonts w:ascii="Source Sans Pro Light" w:hAnsi="Source Sans Pro Light" w:cs="Arial"/>
          <w:b/>
          <w:i/>
          <w:color w:val="000000"/>
          <w:sz w:val="20"/>
          <w:szCs w:val="20"/>
        </w:rPr>
        <w:t>: whether at least 70% of a ‘sustainable focus’ product’s assets must meet a credible standard of environmental and/or social sustainability, or align with a specified environmental and/or social sustainability theme?</w:t>
      </w:r>
    </w:p>
    <w:p w14:paraId="5122F276" w14:textId="779E2C96" w:rsidR="004E42AB" w:rsidRPr="006F4292" w:rsidRDefault="004E42AB" w:rsidP="00D37907">
      <w:pPr>
        <w:pStyle w:val="ListParagraph"/>
        <w:numPr>
          <w:ilvl w:val="0"/>
          <w:numId w:val="24"/>
        </w:numPr>
        <w:spacing w:line="276" w:lineRule="auto"/>
        <w:ind w:left="357" w:hanging="357"/>
        <w:rPr>
          <w:rFonts w:ascii="Source Sans Pro Light" w:hAnsi="Source Sans Pro Light" w:cs="Arial"/>
          <w:b/>
          <w:iCs/>
          <w:sz w:val="20"/>
          <w:szCs w:val="20"/>
        </w:rPr>
      </w:pPr>
      <w:bookmarkStart w:id="0" w:name="_Hlk119061677"/>
      <w:r w:rsidRPr="006F4292">
        <w:rPr>
          <w:rFonts w:ascii="Source Sans Pro Light" w:hAnsi="Source Sans Pro Light" w:cs="Arial"/>
          <w:b/>
          <w:i/>
          <w:color w:val="000000"/>
          <w:sz w:val="20"/>
          <w:szCs w:val="20"/>
          <w:u w:val="single"/>
        </w:rPr>
        <w:t>Sustainable Improvers</w:t>
      </w:r>
      <w:r w:rsidRPr="006F4292">
        <w:rPr>
          <w:rFonts w:ascii="Source Sans Pro Light" w:hAnsi="Source Sans Pro Light" w:cs="Arial"/>
          <w:b/>
          <w:i/>
          <w:color w:val="000000"/>
          <w:sz w:val="20"/>
          <w:szCs w:val="20"/>
        </w:rPr>
        <w:t>: the extent to which investor stewardship should be a key feature; and whether you consider the distinction between Sustainable Improvers and Sustainable Impact to be sufficiently clear?</w:t>
      </w:r>
    </w:p>
    <w:bookmarkEnd w:id="0"/>
    <w:p w14:paraId="51885002" w14:textId="4ED2D1F4" w:rsidR="00232567" w:rsidRPr="006F4292" w:rsidRDefault="00232567" w:rsidP="00D37907">
      <w:pPr>
        <w:spacing w:line="276" w:lineRule="auto"/>
        <w:rPr>
          <w:rFonts w:ascii="Source Sans Pro Light" w:hAnsi="Source Sans Pro Light" w:cs="Arial"/>
          <w:bCs/>
          <w:iCs/>
          <w:sz w:val="20"/>
          <w:szCs w:val="20"/>
        </w:rPr>
      </w:pPr>
      <w:r w:rsidRPr="006F4292">
        <w:rPr>
          <w:rFonts w:ascii="Source Sans Pro Light" w:hAnsi="Source Sans Pro Light" w:cs="Arial"/>
          <w:bCs/>
          <w:iCs/>
          <w:sz w:val="20"/>
          <w:szCs w:val="20"/>
        </w:rPr>
        <w:t>We note that</w:t>
      </w:r>
      <w:r w:rsidR="008B2B8B" w:rsidRPr="006F4292">
        <w:rPr>
          <w:rFonts w:ascii="Source Sans Pro Light" w:hAnsi="Source Sans Pro Light" w:cs="Arial"/>
          <w:bCs/>
          <w:iCs/>
          <w:sz w:val="20"/>
          <w:szCs w:val="20"/>
        </w:rPr>
        <w:t>, for example, a number of</w:t>
      </w:r>
      <w:r w:rsidRPr="006F4292">
        <w:rPr>
          <w:rFonts w:ascii="Source Sans Pro Light" w:hAnsi="Source Sans Pro Light" w:cs="Arial"/>
          <w:bCs/>
          <w:iCs/>
          <w:sz w:val="20"/>
          <w:szCs w:val="20"/>
        </w:rPr>
        <w:t xml:space="preserve"> real asset funds that meet Article 8 of SFDR </w:t>
      </w:r>
      <w:r w:rsidR="008B2B8B" w:rsidRPr="006F4292">
        <w:rPr>
          <w:rFonts w:ascii="Source Sans Pro Light" w:hAnsi="Source Sans Pro Light" w:cs="Arial"/>
          <w:bCs/>
          <w:iCs/>
          <w:sz w:val="20"/>
          <w:szCs w:val="20"/>
        </w:rPr>
        <w:t>will not</w:t>
      </w:r>
      <w:r w:rsidRPr="006F4292">
        <w:rPr>
          <w:rFonts w:ascii="Source Sans Pro Light" w:hAnsi="Source Sans Pro Light" w:cs="Arial"/>
          <w:bCs/>
          <w:iCs/>
          <w:sz w:val="20"/>
          <w:szCs w:val="20"/>
        </w:rPr>
        <w:t xml:space="preserve"> qualify for this label due to the intentionality requirement even if</w:t>
      </w:r>
      <w:r w:rsidR="008B2B8B" w:rsidRPr="006F4292">
        <w:rPr>
          <w:rFonts w:ascii="Source Sans Pro Light" w:hAnsi="Source Sans Pro Light" w:cs="Arial"/>
          <w:bCs/>
          <w:iCs/>
          <w:sz w:val="20"/>
          <w:szCs w:val="20"/>
        </w:rPr>
        <w:t>, for example, they</w:t>
      </w:r>
      <w:r w:rsidRPr="006F4292">
        <w:rPr>
          <w:rFonts w:ascii="Source Sans Pro Light" w:hAnsi="Source Sans Pro Light" w:cs="Arial"/>
          <w:bCs/>
          <w:iCs/>
          <w:sz w:val="20"/>
          <w:szCs w:val="20"/>
        </w:rPr>
        <w:t xml:space="preserve"> have </w:t>
      </w:r>
      <w:r w:rsidR="008B2B8B" w:rsidRPr="006F4292">
        <w:rPr>
          <w:rFonts w:ascii="Source Sans Pro Light" w:hAnsi="Source Sans Pro Light" w:cs="Arial"/>
          <w:bCs/>
          <w:iCs/>
          <w:sz w:val="20"/>
          <w:szCs w:val="20"/>
        </w:rPr>
        <w:t xml:space="preserve">a </w:t>
      </w:r>
      <w:r w:rsidRPr="006F4292">
        <w:rPr>
          <w:rFonts w:ascii="Source Sans Pro Light" w:hAnsi="Source Sans Pro Light" w:cs="Arial"/>
          <w:bCs/>
          <w:iCs/>
          <w:sz w:val="20"/>
          <w:szCs w:val="20"/>
        </w:rPr>
        <w:t>5-star rating from GRESB and</w:t>
      </w:r>
      <w:r w:rsidR="008B2B8B" w:rsidRPr="006F4292">
        <w:rPr>
          <w:rFonts w:ascii="Source Sans Pro Light" w:hAnsi="Source Sans Pro Light" w:cs="Arial"/>
          <w:bCs/>
          <w:iCs/>
          <w:sz w:val="20"/>
          <w:szCs w:val="20"/>
        </w:rPr>
        <w:t>/or</w:t>
      </w:r>
      <w:r w:rsidRPr="006F4292">
        <w:rPr>
          <w:rFonts w:ascii="Source Sans Pro Light" w:hAnsi="Source Sans Pro Light" w:cs="Arial"/>
          <w:bCs/>
          <w:iCs/>
          <w:sz w:val="20"/>
          <w:szCs w:val="20"/>
        </w:rPr>
        <w:t xml:space="preserve"> a net zero pathway objective. </w:t>
      </w:r>
      <w:r w:rsidR="008B2B8B" w:rsidRPr="006F4292">
        <w:rPr>
          <w:rFonts w:ascii="Source Sans Pro Light" w:hAnsi="Source Sans Pro Light" w:cs="Arial"/>
          <w:bCs/>
          <w:iCs/>
          <w:sz w:val="20"/>
          <w:szCs w:val="20"/>
        </w:rPr>
        <w:t>This could lead to confusion and questions from investors.</w:t>
      </w:r>
      <w:r w:rsidR="005200F9" w:rsidRPr="006F4292">
        <w:rPr>
          <w:rFonts w:ascii="Source Sans Pro Light" w:hAnsi="Source Sans Pro Light" w:cs="Arial"/>
          <w:bCs/>
          <w:iCs/>
          <w:sz w:val="20"/>
          <w:szCs w:val="20"/>
        </w:rPr>
        <w:t xml:space="preserve"> </w:t>
      </w:r>
    </w:p>
    <w:p w14:paraId="414BE1E2" w14:textId="612E9820" w:rsidR="00232567" w:rsidRDefault="00232567" w:rsidP="00D37907">
      <w:pPr>
        <w:spacing w:line="276" w:lineRule="auto"/>
        <w:rPr>
          <w:rFonts w:ascii="Source Sans Pro Light" w:hAnsi="Source Sans Pro Light" w:cs="Arial"/>
          <w:sz w:val="20"/>
          <w:szCs w:val="20"/>
        </w:rPr>
      </w:pPr>
      <w:r w:rsidRPr="006F4292">
        <w:rPr>
          <w:rFonts w:ascii="Source Sans Pro Light" w:hAnsi="Source Sans Pro Light" w:cs="Arial"/>
          <w:bCs/>
          <w:iCs/>
          <w:sz w:val="20"/>
          <w:szCs w:val="20"/>
        </w:rPr>
        <w:t xml:space="preserve">The type of real asset funds that we believe should be able to meet the criteria for the “Sustainable Improvers” label include ones that </w:t>
      </w:r>
      <w:r w:rsidRPr="006F4292">
        <w:rPr>
          <w:rFonts w:ascii="Source Sans Pro Light" w:hAnsi="Source Sans Pro Light" w:cs="Arial"/>
          <w:sz w:val="20"/>
          <w:szCs w:val="20"/>
        </w:rPr>
        <w:t xml:space="preserve">look to improve existing assets rather than build new. </w:t>
      </w:r>
    </w:p>
    <w:p w14:paraId="560B6B37" w14:textId="5FA5C0C4" w:rsidR="00F63833" w:rsidRPr="00A9791F" w:rsidRDefault="0043220C" w:rsidP="0043220C">
      <w:pPr>
        <w:spacing w:line="276" w:lineRule="auto"/>
        <w:rPr>
          <w:rFonts w:ascii="Source Sans Pro Light" w:hAnsi="Source Sans Pro Light" w:cs="Arial"/>
          <w:color w:val="1B486A"/>
          <w:sz w:val="20"/>
          <w:szCs w:val="20"/>
        </w:rPr>
      </w:pPr>
      <w:r w:rsidRPr="00A9791F">
        <w:rPr>
          <w:rFonts w:ascii="Source Sans Pro Light" w:hAnsi="Source Sans Pro Light" w:cs="Arial"/>
          <w:color w:val="1B486A"/>
          <w:sz w:val="20"/>
          <w:szCs w:val="20"/>
        </w:rPr>
        <w:lastRenderedPageBreak/>
        <w:t xml:space="preserve">One member noted that there is a desire to see more guidance on what the precise definitions of the product profiles are, especially in a real estate context, appreciating that this is likely to be included in the FCA’s next updates. </w:t>
      </w:r>
      <w:r w:rsidR="00F63833" w:rsidRPr="00A9791F">
        <w:rPr>
          <w:rFonts w:ascii="Source Sans Pro Light" w:hAnsi="Source Sans Pro Light" w:cs="Arial"/>
          <w:color w:val="1B486A"/>
          <w:sz w:val="20"/>
          <w:szCs w:val="20"/>
        </w:rPr>
        <w:t xml:space="preserve">Specific questions </w:t>
      </w:r>
      <w:r w:rsidR="00A9791F" w:rsidRPr="00A9791F">
        <w:rPr>
          <w:rFonts w:ascii="Source Sans Pro Light" w:hAnsi="Source Sans Pro Light" w:cs="Arial"/>
          <w:color w:val="1B486A"/>
          <w:sz w:val="20"/>
          <w:szCs w:val="20"/>
        </w:rPr>
        <w:t>that</w:t>
      </w:r>
      <w:r w:rsidR="00F63833" w:rsidRPr="00A9791F">
        <w:rPr>
          <w:rFonts w:ascii="Source Sans Pro Light" w:hAnsi="Source Sans Pro Light" w:cs="Arial"/>
          <w:color w:val="1B486A"/>
          <w:sz w:val="20"/>
          <w:szCs w:val="20"/>
        </w:rPr>
        <w:t xml:space="preserve"> could be addressed by this include:</w:t>
      </w:r>
    </w:p>
    <w:p w14:paraId="2D954E0F" w14:textId="77777777" w:rsidR="00F63833" w:rsidRPr="00A9791F" w:rsidRDefault="0043220C" w:rsidP="00F63833">
      <w:pPr>
        <w:pStyle w:val="ListParagraph"/>
        <w:numPr>
          <w:ilvl w:val="0"/>
          <w:numId w:val="41"/>
        </w:numPr>
        <w:spacing w:line="276" w:lineRule="auto"/>
        <w:rPr>
          <w:rFonts w:ascii="Source Sans Pro Light" w:hAnsi="Source Sans Pro Light" w:cs="Arial"/>
          <w:color w:val="1B486A"/>
          <w:sz w:val="20"/>
          <w:szCs w:val="20"/>
        </w:rPr>
      </w:pPr>
      <w:r w:rsidRPr="00A9791F">
        <w:rPr>
          <w:rFonts w:ascii="Source Sans Pro Light" w:hAnsi="Source Sans Pro Light" w:cs="Arial"/>
          <w:color w:val="1B486A"/>
          <w:sz w:val="20"/>
          <w:szCs w:val="20"/>
        </w:rPr>
        <w:t>Where are the precise lines between the categories?</w:t>
      </w:r>
    </w:p>
    <w:p w14:paraId="5A395961" w14:textId="77777777" w:rsidR="00F63833" w:rsidRPr="00A9791F" w:rsidRDefault="0043220C" w:rsidP="00F63833">
      <w:pPr>
        <w:pStyle w:val="ListParagraph"/>
        <w:numPr>
          <w:ilvl w:val="0"/>
          <w:numId w:val="41"/>
        </w:numPr>
        <w:spacing w:line="276" w:lineRule="auto"/>
        <w:rPr>
          <w:rFonts w:ascii="Source Sans Pro Light" w:hAnsi="Source Sans Pro Light" w:cs="Arial"/>
          <w:color w:val="1B486A"/>
          <w:sz w:val="20"/>
          <w:szCs w:val="20"/>
        </w:rPr>
      </w:pPr>
      <w:r w:rsidRPr="00A9791F">
        <w:rPr>
          <w:rFonts w:ascii="Source Sans Pro Light" w:hAnsi="Source Sans Pro Light" w:cs="Arial"/>
          <w:color w:val="1B486A"/>
          <w:sz w:val="20"/>
          <w:szCs w:val="20"/>
        </w:rPr>
        <w:t>What is the decision tree that we would need to follow to understand which category a fund will fall into?</w:t>
      </w:r>
    </w:p>
    <w:p w14:paraId="5F2283D3" w14:textId="77777777" w:rsidR="00F63833" w:rsidRPr="00A9791F" w:rsidRDefault="0043220C">
      <w:pPr>
        <w:pStyle w:val="ListParagraph"/>
        <w:numPr>
          <w:ilvl w:val="0"/>
          <w:numId w:val="41"/>
        </w:numPr>
        <w:spacing w:line="276" w:lineRule="auto"/>
        <w:rPr>
          <w:rFonts w:ascii="Source Sans Pro Light" w:hAnsi="Source Sans Pro Light" w:cs="Arial"/>
          <w:color w:val="1B486A"/>
          <w:sz w:val="20"/>
          <w:szCs w:val="20"/>
        </w:rPr>
      </w:pPr>
      <w:r w:rsidRPr="00A9791F">
        <w:rPr>
          <w:rFonts w:ascii="Source Sans Pro Light" w:hAnsi="Source Sans Pro Light" w:cs="Arial"/>
          <w:color w:val="1B486A"/>
          <w:sz w:val="20"/>
          <w:szCs w:val="20"/>
        </w:rPr>
        <w:t>What are the minimum thresholds to avoid greenwashing etc</w:t>
      </w:r>
      <w:r w:rsidR="00F63833" w:rsidRPr="00A9791F">
        <w:rPr>
          <w:rFonts w:ascii="Source Sans Pro Light" w:hAnsi="Source Sans Pro Light" w:cs="Arial"/>
          <w:color w:val="1B486A"/>
          <w:sz w:val="20"/>
          <w:szCs w:val="20"/>
        </w:rPr>
        <w:t>.</w:t>
      </w:r>
      <w:r w:rsidRPr="00A9791F">
        <w:rPr>
          <w:rFonts w:ascii="Source Sans Pro Light" w:hAnsi="Source Sans Pro Light" w:cs="Arial"/>
          <w:color w:val="1B486A"/>
          <w:sz w:val="20"/>
          <w:szCs w:val="20"/>
        </w:rPr>
        <w:t>?</w:t>
      </w:r>
    </w:p>
    <w:p w14:paraId="6DFF9FC8" w14:textId="646DB0BF" w:rsidR="0043220C" w:rsidRPr="00A9791F" w:rsidRDefault="0043220C">
      <w:pPr>
        <w:pStyle w:val="ListParagraph"/>
        <w:numPr>
          <w:ilvl w:val="0"/>
          <w:numId w:val="41"/>
        </w:numPr>
        <w:spacing w:line="276" w:lineRule="auto"/>
        <w:rPr>
          <w:rFonts w:ascii="Source Sans Pro Light" w:hAnsi="Source Sans Pro Light" w:cs="Arial"/>
          <w:color w:val="1B486A"/>
          <w:sz w:val="20"/>
          <w:szCs w:val="20"/>
        </w:rPr>
      </w:pPr>
      <w:r w:rsidRPr="00A9791F">
        <w:rPr>
          <w:rFonts w:ascii="Source Sans Pro Light" w:hAnsi="Source Sans Pro Light" w:cs="Arial"/>
          <w:color w:val="1B486A"/>
          <w:sz w:val="20"/>
          <w:szCs w:val="20"/>
        </w:rPr>
        <w:t xml:space="preserve">What would happen if a fund has a mixture of assets across the profiles – e.g. some improver and some impact? </w:t>
      </w:r>
    </w:p>
    <w:p w14:paraId="02A1B173" w14:textId="3CF03BC4" w:rsidR="0043220C" w:rsidRPr="00A9791F" w:rsidRDefault="00F63833" w:rsidP="0043220C">
      <w:pPr>
        <w:spacing w:line="276" w:lineRule="auto"/>
        <w:rPr>
          <w:rFonts w:ascii="Source Sans Pro Light" w:hAnsi="Source Sans Pro Light" w:cs="Arial"/>
          <w:color w:val="1B486A"/>
          <w:sz w:val="20"/>
          <w:szCs w:val="20"/>
        </w:rPr>
      </w:pPr>
      <w:r w:rsidRPr="00A9791F">
        <w:rPr>
          <w:rFonts w:ascii="Source Sans Pro Light" w:hAnsi="Source Sans Pro Light" w:cs="Arial"/>
          <w:color w:val="1B486A"/>
          <w:sz w:val="20"/>
          <w:szCs w:val="20"/>
        </w:rPr>
        <w:t xml:space="preserve">They also noted that </w:t>
      </w:r>
      <w:r w:rsidR="0043220C" w:rsidRPr="00A9791F">
        <w:rPr>
          <w:rFonts w:ascii="Source Sans Pro Light" w:hAnsi="Source Sans Pro Light" w:cs="Arial"/>
          <w:color w:val="1B486A"/>
          <w:sz w:val="20"/>
          <w:szCs w:val="20"/>
        </w:rPr>
        <w:t xml:space="preserve">because of </w:t>
      </w:r>
      <w:r w:rsidRPr="00A9791F">
        <w:rPr>
          <w:rFonts w:ascii="Source Sans Pro Light" w:hAnsi="Source Sans Pro Light" w:cs="Arial"/>
          <w:color w:val="1B486A"/>
          <w:sz w:val="20"/>
          <w:szCs w:val="20"/>
        </w:rPr>
        <w:t xml:space="preserve">the proposals’ </w:t>
      </w:r>
      <w:r w:rsidR="0043220C" w:rsidRPr="00A9791F">
        <w:rPr>
          <w:rFonts w:ascii="Source Sans Pro Light" w:hAnsi="Source Sans Pro Light" w:cs="Arial"/>
          <w:color w:val="1B486A"/>
          <w:sz w:val="20"/>
          <w:szCs w:val="20"/>
        </w:rPr>
        <w:t xml:space="preserve">focus on </w:t>
      </w:r>
      <w:r w:rsidRPr="00A9791F">
        <w:rPr>
          <w:rFonts w:ascii="Source Sans Pro Light" w:hAnsi="Source Sans Pro Light" w:cs="Arial"/>
          <w:color w:val="1B486A"/>
          <w:sz w:val="20"/>
          <w:szCs w:val="20"/>
        </w:rPr>
        <w:t>‘</w:t>
      </w:r>
      <w:r w:rsidR="0043220C" w:rsidRPr="00A9791F">
        <w:rPr>
          <w:rFonts w:ascii="Source Sans Pro Light" w:hAnsi="Source Sans Pro Light" w:cs="Arial"/>
          <w:color w:val="1B486A"/>
          <w:sz w:val="20"/>
          <w:szCs w:val="20"/>
        </w:rPr>
        <w:t>solutions</w:t>
      </w:r>
      <w:r w:rsidRPr="00A9791F">
        <w:rPr>
          <w:rFonts w:ascii="Source Sans Pro Light" w:hAnsi="Source Sans Pro Light" w:cs="Arial"/>
          <w:color w:val="1B486A"/>
          <w:sz w:val="20"/>
          <w:szCs w:val="20"/>
        </w:rPr>
        <w:t>’</w:t>
      </w:r>
      <w:r w:rsidR="0043220C" w:rsidRPr="00A9791F">
        <w:rPr>
          <w:rFonts w:ascii="Source Sans Pro Light" w:hAnsi="Source Sans Pro Light" w:cs="Arial"/>
          <w:color w:val="1B486A"/>
          <w:sz w:val="20"/>
          <w:szCs w:val="20"/>
        </w:rPr>
        <w:t xml:space="preserve">, it is going to be challenging for real estate funds to be categorised as impact funds. </w:t>
      </w:r>
    </w:p>
    <w:p w14:paraId="01998433" w14:textId="45089BD1" w:rsidR="006A128A" w:rsidRPr="006F4292" w:rsidRDefault="00BB6594" w:rsidP="00DE6130">
      <w:pPr>
        <w:pStyle w:val="ListParagraph"/>
        <w:numPr>
          <w:ilvl w:val="0"/>
          <w:numId w:val="24"/>
        </w:numPr>
        <w:spacing w:line="276" w:lineRule="auto"/>
        <w:ind w:left="357" w:hanging="357"/>
        <w:rPr>
          <w:rFonts w:ascii="Source Sans Pro Light" w:hAnsi="Source Sans Pro Light"/>
        </w:rPr>
      </w:pPr>
      <w:r w:rsidRPr="006F4292">
        <w:rPr>
          <w:rFonts w:ascii="Source Sans Pro Light" w:hAnsi="Source Sans Pro Light" w:cs="Arial"/>
          <w:b/>
          <w:i/>
          <w:color w:val="000000"/>
          <w:sz w:val="20"/>
          <w:szCs w:val="20"/>
          <w:u w:val="single"/>
        </w:rPr>
        <w:t>Sustainable Impact</w:t>
      </w:r>
      <w:r w:rsidRPr="006F4292">
        <w:rPr>
          <w:rFonts w:ascii="Source Sans Pro Light" w:hAnsi="Source Sans Pro Light" w:cs="Arial"/>
          <w:b/>
          <w:i/>
          <w:color w:val="000000"/>
          <w:sz w:val="20"/>
          <w:szCs w:val="20"/>
        </w:rPr>
        <w:t>: whether ‘impact’ is the right term for this category or whether should we consider others such as ‘solutions’; and the extent to which financial additionality should be a key feature?</w:t>
      </w:r>
    </w:p>
    <w:p w14:paraId="7EEB30A5" w14:textId="482C3D35" w:rsidR="00E25065" w:rsidRPr="00A9791F" w:rsidRDefault="00E25065" w:rsidP="00D37907">
      <w:pPr>
        <w:spacing w:after="120" w:line="276" w:lineRule="auto"/>
        <w:rPr>
          <w:rFonts w:ascii="Source Sans Pro Light" w:hAnsi="Source Sans Pro Light" w:cs="Arial"/>
          <w:color w:val="1B486A"/>
          <w:sz w:val="20"/>
          <w:szCs w:val="20"/>
        </w:rPr>
      </w:pPr>
      <w:r w:rsidRPr="00A9791F">
        <w:rPr>
          <w:rFonts w:ascii="Source Sans Pro Light" w:hAnsi="Source Sans Pro Light" w:cs="Arial"/>
          <w:color w:val="1B486A"/>
          <w:sz w:val="20"/>
          <w:szCs w:val="20"/>
        </w:rPr>
        <w:t xml:space="preserve">BBP members felt that it would be useful to have </w:t>
      </w:r>
      <w:r w:rsidR="00CB0AD3" w:rsidRPr="00A9791F">
        <w:rPr>
          <w:rFonts w:ascii="Source Sans Pro Light" w:hAnsi="Source Sans Pro Light" w:cs="Arial"/>
          <w:color w:val="1B486A"/>
          <w:sz w:val="20"/>
          <w:szCs w:val="20"/>
        </w:rPr>
        <w:t xml:space="preserve">more detail on what ‘impact’ would look like specifically for real estate funds. </w:t>
      </w:r>
      <w:r w:rsidR="00086B17" w:rsidRPr="00A9791F">
        <w:rPr>
          <w:rFonts w:ascii="Source Sans Pro Light" w:hAnsi="Source Sans Pro Light" w:cs="Arial"/>
          <w:color w:val="1B486A"/>
          <w:sz w:val="20"/>
          <w:szCs w:val="20"/>
        </w:rPr>
        <w:t>In the case of funds which in</w:t>
      </w:r>
      <w:r w:rsidR="00215C1C" w:rsidRPr="00A9791F">
        <w:rPr>
          <w:rFonts w:ascii="Source Sans Pro Light" w:hAnsi="Source Sans Pro Light" w:cs="Arial"/>
          <w:color w:val="1B486A"/>
          <w:sz w:val="20"/>
          <w:szCs w:val="20"/>
        </w:rPr>
        <w:t xml:space="preserve">clude multiple assets, it would be helpful to understand what the minimum percentage requirement would be for assets within that fund meeting the sustainability targets in order to achieve the ‘sustainable impact’ label. </w:t>
      </w:r>
    </w:p>
    <w:p w14:paraId="74294A69" w14:textId="070FA9A1" w:rsidR="00973BC7" w:rsidRPr="006F4292" w:rsidRDefault="00973BC7" w:rsidP="00D37907">
      <w:pPr>
        <w:spacing w:after="120" w:line="276" w:lineRule="auto"/>
        <w:rPr>
          <w:rFonts w:ascii="Source Sans Pro Light" w:hAnsi="Source Sans Pro Light" w:cs="Arial"/>
          <w:sz w:val="20"/>
          <w:szCs w:val="20"/>
        </w:rPr>
      </w:pPr>
      <w:r w:rsidRPr="006F4292">
        <w:rPr>
          <w:rFonts w:ascii="Source Sans Pro Light" w:hAnsi="Source Sans Pro Light" w:cs="Arial"/>
          <w:sz w:val="20"/>
          <w:szCs w:val="20"/>
        </w:rPr>
        <w:t>Many of the most impactful real asset funds will be those that look to improve existing assets rather than build new. For example, transitioning brown buildings is a main component in achieving net zero goals, should funds doing this be labelled as “impact” or “improver” funds?</w:t>
      </w:r>
      <w:r w:rsidR="008B2B8B" w:rsidRPr="006F4292">
        <w:rPr>
          <w:rFonts w:ascii="Source Sans Pro Light" w:hAnsi="Source Sans Pro Light" w:cs="Arial"/>
          <w:sz w:val="20"/>
          <w:szCs w:val="20"/>
        </w:rPr>
        <w:t xml:space="preserve"> </w:t>
      </w:r>
    </w:p>
    <w:p w14:paraId="2CB5BFF3" w14:textId="1772F38F" w:rsidR="00F85986" w:rsidRPr="006F4292" w:rsidRDefault="005570FC" w:rsidP="005570FC">
      <w:pPr>
        <w:spacing w:line="276" w:lineRule="auto"/>
        <w:rPr>
          <w:rFonts w:ascii="Source Sans Pro Light" w:eastAsia="Arial" w:hAnsi="Source Sans Pro Light" w:cs="Arial"/>
          <w:bCs/>
          <w:sz w:val="20"/>
          <w:szCs w:val="20"/>
        </w:rPr>
      </w:pPr>
      <w:r w:rsidRPr="00A9791F">
        <w:rPr>
          <w:rFonts w:ascii="Source Sans Pro Light" w:hAnsi="Source Sans Pro Light" w:cs="Arial"/>
          <w:color w:val="1B486A"/>
          <w:sz w:val="20"/>
          <w:szCs w:val="20"/>
        </w:rPr>
        <w:t>BBP members felt that while there is no hierarchy between the labels, in reality it is unlikely to be interpreted that way, with some labels likely to be seen as more desirable than others</w:t>
      </w:r>
      <w:r w:rsidRPr="001715EE">
        <w:rPr>
          <w:rFonts w:ascii="Source Sans Pro Light" w:hAnsi="Source Sans Pro Light" w:cs="Arial"/>
          <w:color w:val="4472C4" w:themeColor="accent5"/>
          <w:sz w:val="20"/>
          <w:szCs w:val="20"/>
        </w:rPr>
        <w:t xml:space="preserve">. </w:t>
      </w:r>
      <w:r w:rsidR="008B2B8B" w:rsidRPr="006F4292">
        <w:rPr>
          <w:rFonts w:ascii="Source Sans Pro Light" w:hAnsi="Source Sans Pro Light" w:cs="Arial"/>
          <w:sz w:val="20"/>
          <w:szCs w:val="20"/>
        </w:rPr>
        <w:t xml:space="preserve">On this basis, we would recommend more clarity and differentiation between the labels. </w:t>
      </w:r>
    </w:p>
    <w:p w14:paraId="2E12F7FF" w14:textId="0A7C3968" w:rsidR="00BF2583" w:rsidRPr="006F4292" w:rsidRDefault="004F29C7" w:rsidP="00D37907">
      <w:pPr>
        <w:spacing w:line="276" w:lineRule="auto"/>
        <w:rPr>
          <w:rFonts w:ascii="Source Sans Pro Light" w:hAnsi="Source Sans Pro Light" w:cs="Arial"/>
          <w:sz w:val="20"/>
          <w:szCs w:val="20"/>
        </w:rPr>
      </w:pPr>
      <w:r w:rsidRPr="006F4292">
        <w:rPr>
          <w:rFonts w:ascii="Source Sans Pro Light" w:hAnsi="Source Sans Pro Light" w:cs="Arial"/>
          <w:b/>
          <w:i/>
          <w:color w:val="000000"/>
          <w:sz w:val="20"/>
          <w:szCs w:val="20"/>
        </w:rPr>
        <w:t>Q7: Do you agree with our proposal to only introduce labels for sustainable investment products (</w:t>
      </w:r>
      <w:r w:rsidR="00262444" w:rsidRPr="006F4292">
        <w:rPr>
          <w:rFonts w:ascii="Source Sans Pro Light" w:hAnsi="Source Sans Pro Light" w:cs="Arial"/>
          <w:b/>
          <w:i/>
          <w:color w:val="000000"/>
          <w:sz w:val="20"/>
          <w:szCs w:val="20"/>
        </w:rPr>
        <w:t>i.e.</w:t>
      </w:r>
      <w:r w:rsidRPr="006F4292">
        <w:rPr>
          <w:rFonts w:ascii="Source Sans Pro Light" w:hAnsi="Source Sans Pro Light" w:cs="Arial"/>
          <w:b/>
          <w:i/>
          <w:color w:val="000000"/>
          <w:sz w:val="20"/>
          <w:szCs w:val="20"/>
        </w:rPr>
        <w:t>, to not require a label for ‘non</w:t>
      </w:r>
      <w:r w:rsidRPr="006F4292">
        <w:rPr>
          <w:rFonts w:ascii="Cambria Math" w:hAnsi="Cambria Math" w:cs="Cambria Math"/>
          <w:b/>
          <w:i/>
          <w:color w:val="000000"/>
          <w:sz w:val="20"/>
          <w:szCs w:val="20"/>
        </w:rPr>
        <w:t>‑</w:t>
      </w:r>
      <w:r w:rsidRPr="006F4292">
        <w:rPr>
          <w:rFonts w:ascii="Source Sans Pro Light" w:hAnsi="Source Sans Pro Light" w:cs="Arial"/>
          <w:b/>
          <w:i/>
          <w:color w:val="000000"/>
          <w:sz w:val="20"/>
          <w:szCs w:val="20"/>
        </w:rPr>
        <w:t xml:space="preserve">sustainable’ investment products)? </w:t>
      </w:r>
      <w:r w:rsidRPr="006F4292">
        <w:rPr>
          <w:rFonts w:ascii="Source Sans Pro Light" w:hAnsi="Source Sans Pro Light" w:cs="Arial"/>
          <w:b/>
          <w:i/>
          <w:color w:val="000000"/>
          <w:sz w:val="20"/>
          <w:szCs w:val="20"/>
        </w:rPr>
        <w:br/>
        <w:t>If not, what alternative do you suggest and why?</w:t>
      </w:r>
    </w:p>
    <w:p w14:paraId="6958F8BA" w14:textId="72D8E4E8" w:rsidR="004F29C7" w:rsidRPr="006F4292" w:rsidRDefault="004F29C7" w:rsidP="00DE6130">
      <w:pPr>
        <w:spacing w:after="120" w:line="276" w:lineRule="auto"/>
        <w:rPr>
          <w:rFonts w:ascii="Source Sans Pro Light" w:hAnsi="Source Sans Pro Light" w:cs="Arial"/>
          <w:sz w:val="20"/>
          <w:szCs w:val="20"/>
        </w:rPr>
      </w:pPr>
      <w:r w:rsidRPr="006F4292">
        <w:rPr>
          <w:rFonts w:ascii="Source Sans Pro Light" w:hAnsi="Source Sans Pro Light" w:cs="Arial"/>
          <w:sz w:val="20"/>
          <w:szCs w:val="20"/>
        </w:rPr>
        <w:t xml:space="preserve">We agree </w:t>
      </w:r>
      <w:r w:rsidR="00AD72AC" w:rsidRPr="006F4292">
        <w:rPr>
          <w:rFonts w:ascii="Source Sans Pro Light" w:hAnsi="Source Sans Pro Light" w:cs="Arial"/>
          <w:sz w:val="20"/>
          <w:szCs w:val="20"/>
        </w:rPr>
        <w:t xml:space="preserve">with </w:t>
      </w:r>
      <w:r w:rsidRPr="006F4292">
        <w:rPr>
          <w:rFonts w:ascii="Source Sans Pro Light" w:hAnsi="Source Sans Pro Light" w:cs="Arial"/>
          <w:sz w:val="20"/>
          <w:szCs w:val="20"/>
        </w:rPr>
        <w:t>the proposal to only introduce labels for sustainable investment products.</w:t>
      </w:r>
    </w:p>
    <w:p w14:paraId="335BC579" w14:textId="77777777" w:rsidR="00AE02CB" w:rsidRPr="006F4292" w:rsidRDefault="00AE02CB" w:rsidP="00D37907">
      <w:pPr>
        <w:spacing w:after="120" w:line="276" w:lineRule="auto"/>
        <w:rPr>
          <w:rFonts w:ascii="Source Sans Pro Light" w:hAnsi="Source Sans Pro Light" w:cs="Arial"/>
          <w:b/>
          <w:i/>
          <w:color w:val="000000"/>
          <w:sz w:val="20"/>
          <w:szCs w:val="20"/>
        </w:rPr>
      </w:pPr>
      <w:r w:rsidRPr="006F4292">
        <w:rPr>
          <w:rFonts w:ascii="Source Sans Pro Light" w:hAnsi="Source Sans Pro Light" w:cs="Arial"/>
          <w:b/>
          <w:i/>
          <w:color w:val="000000"/>
          <w:sz w:val="20"/>
          <w:szCs w:val="20"/>
        </w:rPr>
        <w:t>Q8: Do you agree with our proposed qualifying criteria?</w:t>
      </w:r>
      <w:r w:rsidRPr="006F4292">
        <w:rPr>
          <w:rFonts w:ascii="Source Sans Pro Light" w:hAnsi="Source Sans Pro Light" w:cs="Arial"/>
          <w:b/>
          <w:i/>
          <w:color w:val="000000"/>
          <w:sz w:val="20"/>
          <w:szCs w:val="20"/>
        </w:rPr>
        <w:br/>
        <w:t>If not, what alternatives do you suggest and why? In your response, please consider:</w:t>
      </w:r>
    </w:p>
    <w:p w14:paraId="62B37378" w14:textId="77777777" w:rsidR="00AE02CB" w:rsidRPr="006F4292" w:rsidRDefault="00AE02CB" w:rsidP="00D37907">
      <w:pPr>
        <w:pStyle w:val="ListParagraph"/>
        <w:numPr>
          <w:ilvl w:val="0"/>
          <w:numId w:val="31"/>
        </w:numPr>
        <w:spacing w:after="120" w:line="276" w:lineRule="auto"/>
        <w:ind w:left="357" w:hanging="357"/>
        <w:contextualSpacing w:val="0"/>
        <w:rPr>
          <w:rFonts w:ascii="Source Sans Pro Light" w:hAnsi="Source Sans Pro Light" w:cs="Arial"/>
          <w:b/>
          <w:i/>
          <w:color w:val="000000"/>
          <w:sz w:val="20"/>
          <w:szCs w:val="20"/>
        </w:rPr>
      </w:pPr>
      <w:r w:rsidRPr="006F4292">
        <w:rPr>
          <w:rFonts w:ascii="Source Sans Pro Light" w:hAnsi="Source Sans Pro Light" w:cs="Arial"/>
          <w:b/>
          <w:i/>
          <w:color w:val="000000"/>
          <w:sz w:val="20"/>
          <w:szCs w:val="20"/>
        </w:rPr>
        <w:t>whether the criteria strike the right balance between principles and prescription</w:t>
      </w:r>
    </w:p>
    <w:p w14:paraId="1961AB7F" w14:textId="40FB0EC7" w:rsidR="00AE02CB" w:rsidRPr="006F4292" w:rsidRDefault="00AE02CB" w:rsidP="00D37907">
      <w:pPr>
        <w:pStyle w:val="ListParagraph"/>
        <w:numPr>
          <w:ilvl w:val="0"/>
          <w:numId w:val="31"/>
        </w:numPr>
        <w:spacing w:after="120" w:line="276" w:lineRule="auto"/>
        <w:ind w:left="357" w:hanging="357"/>
        <w:contextualSpacing w:val="0"/>
        <w:rPr>
          <w:rFonts w:ascii="Source Sans Pro Light" w:hAnsi="Source Sans Pro Light" w:cs="Arial"/>
          <w:b/>
          <w:i/>
          <w:color w:val="000000"/>
          <w:sz w:val="20"/>
          <w:szCs w:val="20"/>
        </w:rPr>
      </w:pPr>
      <w:r w:rsidRPr="006F4292">
        <w:rPr>
          <w:rFonts w:ascii="Source Sans Pro Light" w:hAnsi="Source Sans Pro Light" w:cs="Arial"/>
          <w:b/>
          <w:i/>
          <w:color w:val="000000"/>
          <w:sz w:val="20"/>
          <w:szCs w:val="20"/>
        </w:rPr>
        <w:t>the different components to the criteria (including the implementing guidance in Appendix 2)</w:t>
      </w:r>
    </w:p>
    <w:p w14:paraId="52FCE600" w14:textId="1D00258E" w:rsidR="00AE02CB" w:rsidRPr="006F4292" w:rsidRDefault="00AE02CB" w:rsidP="00D37907">
      <w:pPr>
        <w:pStyle w:val="ListParagraph"/>
        <w:numPr>
          <w:ilvl w:val="0"/>
          <w:numId w:val="31"/>
        </w:numPr>
        <w:spacing w:after="120" w:line="276" w:lineRule="auto"/>
        <w:ind w:left="357" w:hanging="357"/>
        <w:contextualSpacing w:val="0"/>
        <w:rPr>
          <w:rFonts w:ascii="Source Sans Pro Light" w:hAnsi="Source Sans Pro Light" w:cs="Arial"/>
          <w:b/>
          <w:i/>
          <w:color w:val="000000"/>
          <w:sz w:val="20"/>
          <w:szCs w:val="20"/>
        </w:rPr>
      </w:pPr>
      <w:r w:rsidRPr="006F4292">
        <w:rPr>
          <w:rFonts w:ascii="Source Sans Pro Light" w:hAnsi="Source Sans Pro Light" w:cs="Arial"/>
          <w:b/>
          <w:i/>
          <w:color w:val="000000"/>
          <w:sz w:val="20"/>
          <w:szCs w:val="20"/>
        </w:rPr>
        <w:t xml:space="preserve">whether they sufficiently delineate the different label categories, </w:t>
      </w:r>
      <w:r w:rsidR="00F10458" w:rsidRPr="006F4292">
        <w:rPr>
          <w:rFonts w:ascii="Source Sans Pro Light" w:hAnsi="Source Sans Pro Light" w:cs="Arial"/>
          <w:b/>
          <w:i/>
          <w:color w:val="000000"/>
          <w:sz w:val="20"/>
          <w:szCs w:val="20"/>
        </w:rPr>
        <w:t>and.</w:t>
      </w:r>
    </w:p>
    <w:p w14:paraId="1BEADEEB" w14:textId="4FF2693C" w:rsidR="00AE02CB" w:rsidRPr="006F4292" w:rsidRDefault="00AE02CB" w:rsidP="00D37907">
      <w:pPr>
        <w:pStyle w:val="ListParagraph"/>
        <w:numPr>
          <w:ilvl w:val="0"/>
          <w:numId w:val="31"/>
        </w:numPr>
        <w:spacing w:line="276" w:lineRule="auto"/>
        <w:ind w:left="357" w:hanging="357"/>
        <w:contextualSpacing w:val="0"/>
        <w:rPr>
          <w:rFonts w:ascii="Source Sans Pro Light" w:hAnsi="Source Sans Pro Light" w:cs="Arial"/>
          <w:b/>
          <w:i/>
          <w:color w:val="000000"/>
          <w:sz w:val="20"/>
          <w:szCs w:val="20"/>
        </w:rPr>
      </w:pPr>
      <w:r w:rsidRPr="006F4292">
        <w:rPr>
          <w:rFonts w:ascii="Source Sans Pro Light" w:hAnsi="Source Sans Pro Light" w:cs="Arial"/>
          <w:b/>
          <w:i/>
          <w:color w:val="000000"/>
          <w:sz w:val="20"/>
          <w:szCs w:val="20"/>
        </w:rPr>
        <w:t>whether terms such as ‘assets’ are understood in this context?</w:t>
      </w:r>
    </w:p>
    <w:p w14:paraId="2104D391" w14:textId="0176CA0E" w:rsidR="008F5F4F" w:rsidRPr="006F4292" w:rsidRDefault="00C348AD" w:rsidP="00D37907">
      <w:pPr>
        <w:spacing w:after="120" w:line="276" w:lineRule="auto"/>
        <w:rPr>
          <w:rFonts w:ascii="Source Sans Pro Light" w:hAnsi="Source Sans Pro Light" w:cs="Arial"/>
          <w:bCs/>
          <w:iCs/>
          <w:sz w:val="20"/>
          <w:szCs w:val="20"/>
        </w:rPr>
      </w:pPr>
      <w:r w:rsidRPr="006F4292">
        <w:rPr>
          <w:rFonts w:ascii="Source Sans Pro Light" w:hAnsi="Source Sans Pro Light" w:cs="Arial"/>
          <w:bCs/>
          <w:iCs/>
          <w:sz w:val="20"/>
          <w:szCs w:val="20"/>
        </w:rPr>
        <w:t xml:space="preserve">We agree that there should be a high bar for the </w:t>
      </w:r>
      <w:r w:rsidR="00F10458" w:rsidRPr="006F4292">
        <w:rPr>
          <w:rFonts w:ascii="Source Sans Pro Light" w:hAnsi="Source Sans Pro Light" w:cs="Arial"/>
          <w:bCs/>
          <w:iCs/>
          <w:sz w:val="20"/>
          <w:szCs w:val="20"/>
        </w:rPr>
        <w:t>labels,</w:t>
      </w:r>
      <w:r w:rsidRPr="006F4292">
        <w:rPr>
          <w:rFonts w:ascii="Source Sans Pro Light" w:hAnsi="Source Sans Pro Light" w:cs="Arial"/>
          <w:bCs/>
          <w:iCs/>
          <w:sz w:val="20"/>
          <w:szCs w:val="20"/>
        </w:rPr>
        <w:t xml:space="preserve"> but we wonder if this has been set too high. There will be a </w:t>
      </w:r>
      <w:r w:rsidR="002367E7" w:rsidRPr="006F4292">
        <w:rPr>
          <w:rFonts w:ascii="Source Sans Pro Light" w:hAnsi="Source Sans Pro Light" w:cs="Arial"/>
          <w:bCs/>
          <w:iCs/>
          <w:sz w:val="20"/>
          <w:szCs w:val="20"/>
        </w:rPr>
        <w:t>lot of funds</w:t>
      </w:r>
      <w:r w:rsidRPr="006F4292">
        <w:rPr>
          <w:rFonts w:ascii="Source Sans Pro Light" w:hAnsi="Source Sans Pro Light" w:cs="Arial"/>
          <w:bCs/>
          <w:iCs/>
          <w:sz w:val="20"/>
          <w:szCs w:val="20"/>
        </w:rPr>
        <w:t xml:space="preserve"> that </w:t>
      </w:r>
      <w:r w:rsidR="00456DB5" w:rsidRPr="006F4292">
        <w:rPr>
          <w:rFonts w:ascii="Source Sans Pro Light" w:hAnsi="Source Sans Pro Light" w:cs="Arial"/>
          <w:bCs/>
          <w:iCs/>
          <w:sz w:val="20"/>
          <w:szCs w:val="20"/>
        </w:rPr>
        <w:t>will not</w:t>
      </w:r>
      <w:r w:rsidRPr="006F4292">
        <w:rPr>
          <w:rFonts w:ascii="Source Sans Pro Light" w:hAnsi="Source Sans Pro Light" w:cs="Arial"/>
          <w:bCs/>
          <w:iCs/>
          <w:sz w:val="20"/>
          <w:szCs w:val="20"/>
        </w:rPr>
        <w:t xml:space="preserve"> be able to obtain the labels</w:t>
      </w:r>
      <w:r w:rsidR="008B2B8B" w:rsidRPr="006F4292">
        <w:rPr>
          <w:rFonts w:ascii="Source Sans Pro Light" w:hAnsi="Source Sans Pro Light" w:cs="Arial"/>
          <w:bCs/>
          <w:iCs/>
          <w:sz w:val="20"/>
          <w:szCs w:val="20"/>
        </w:rPr>
        <w:t xml:space="preserve"> (including certain Article 8 SFDR products, which may</w:t>
      </w:r>
      <w:r w:rsidRPr="006F4292">
        <w:rPr>
          <w:rFonts w:ascii="Source Sans Pro Light" w:hAnsi="Source Sans Pro Light" w:cs="Arial"/>
          <w:bCs/>
          <w:iCs/>
          <w:sz w:val="20"/>
          <w:szCs w:val="20"/>
        </w:rPr>
        <w:t xml:space="preserve"> have to change the </w:t>
      </w:r>
      <w:r w:rsidR="008B2B8B" w:rsidRPr="006F4292">
        <w:rPr>
          <w:rFonts w:ascii="Source Sans Pro Light" w:hAnsi="Source Sans Pro Light" w:cs="Arial"/>
          <w:bCs/>
          <w:iCs/>
          <w:sz w:val="20"/>
          <w:szCs w:val="20"/>
        </w:rPr>
        <w:t xml:space="preserve">objectives </w:t>
      </w:r>
      <w:r w:rsidRPr="006F4292">
        <w:rPr>
          <w:rFonts w:ascii="Source Sans Pro Light" w:hAnsi="Source Sans Pro Light" w:cs="Arial"/>
          <w:bCs/>
          <w:iCs/>
          <w:sz w:val="20"/>
          <w:szCs w:val="20"/>
        </w:rPr>
        <w:t>of the fund to quali</w:t>
      </w:r>
      <w:r w:rsidR="008368F0" w:rsidRPr="006F4292">
        <w:rPr>
          <w:rFonts w:ascii="Source Sans Pro Light" w:hAnsi="Source Sans Pro Light" w:cs="Arial"/>
          <w:bCs/>
          <w:iCs/>
          <w:sz w:val="20"/>
          <w:szCs w:val="20"/>
        </w:rPr>
        <w:t>f</w:t>
      </w:r>
      <w:r w:rsidRPr="006F4292">
        <w:rPr>
          <w:rFonts w:ascii="Source Sans Pro Light" w:hAnsi="Source Sans Pro Light" w:cs="Arial"/>
          <w:bCs/>
          <w:iCs/>
          <w:sz w:val="20"/>
          <w:szCs w:val="20"/>
        </w:rPr>
        <w:t>y for a label</w:t>
      </w:r>
      <w:r w:rsidR="006A128A" w:rsidRPr="006F4292">
        <w:rPr>
          <w:rFonts w:ascii="Source Sans Pro Light" w:hAnsi="Source Sans Pro Light" w:cs="Arial"/>
          <w:bCs/>
          <w:iCs/>
          <w:sz w:val="20"/>
          <w:szCs w:val="20"/>
        </w:rPr>
        <w:t>)</w:t>
      </w:r>
      <w:r w:rsidR="008B2B8B" w:rsidRPr="006F4292">
        <w:rPr>
          <w:rFonts w:ascii="Source Sans Pro Light" w:hAnsi="Source Sans Pro Light" w:cs="Arial"/>
          <w:bCs/>
          <w:iCs/>
          <w:sz w:val="20"/>
          <w:szCs w:val="20"/>
        </w:rPr>
        <w:t>. These products will nevertheless be subject to restrictive naming and marketing rules</w:t>
      </w:r>
      <w:r w:rsidR="008368F0" w:rsidRPr="006F4292">
        <w:rPr>
          <w:rFonts w:ascii="Source Sans Pro Light" w:hAnsi="Source Sans Pro Light" w:cs="Arial"/>
          <w:bCs/>
          <w:iCs/>
          <w:sz w:val="20"/>
          <w:szCs w:val="20"/>
        </w:rPr>
        <w:t xml:space="preserve"> under the SDR proposals</w:t>
      </w:r>
      <w:r w:rsidR="008B2B8B" w:rsidRPr="006F4292">
        <w:rPr>
          <w:rFonts w:ascii="Source Sans Pro Light" w:hAnsi="Source Sans Pro Light" w:cs="Arial"/>
          <w:bCs/>
          <w:iCs/>
          <w:sz w:val="20"/>
          <w:szCs w:val="20"/>
        </w:rPr>
        <w:t xml:space="preserve">. </w:t>
      </w:r>
    </w:p>
    <w:p w14:paraId="59C9085E" w14:textId="7B129D04" w:rsidR="00A951FE" w:rsidRPr="006F4292" w:rsidRDefault="008F5F4F" w:rsidP="006B3564">
      <w:pPr>
        <w:spacing w:after="120" w:line="276" w:lineRule="auto"/>
        <w:rPr>
          <w:rFonts w:ascii="Source Sans Pro Light" w:hAnsi="Source Sans Pro Light" w:cs="Arial"/>
          <w:bCs/>
          <w:i/>
          <w:sz w:val="20"/>
          <w:szCs w:val="20"/>
        </w:rPr>
      </w:pPr>
      <w:r w:rsidRPr="006F4292">
        <w:rPr>
          <w:rFonts w:ascii="Source Sans Pro Light" w:hAnsi="Source Sans Pro Light" w:cs="Arial"/>
          <w:bCs/>
          <w:iCs/>
          <w:sz w:val="20"/>
          <w:szCs w:val="20"/>
        </w:rPr>
        <w:t xml:space="preserve">We recognise, and welcome, the consumer-focus with the FCA’s </w:t>
      </w:r>
      <w:r w:rsidRPr="006F4292">
        <w:rPr>
          <w:rFonts w:ascii="Source Sans Pro Light" w:hAnsi="Source Sans Pro Light" w:cs="Arial"/>
          <w:bCs/>
          <w:iCs/>
          <w:color w:val="000000"/>
          <w:sz w:val="20"/>
          <w:szCs w:val="20"/>
        </w:rPr>
        <w:t xml:space="preserve">proposed qualifying </w:t>
      </w:r>
      <w:r w:rsidR="00F10458" w:rsidRPr="006F4292">
        <w:rPr>
          <w:rFonts w:ascii="Source Sans Pro Light" w:hAnsi="Source Sans Pro Light" w:cs="Arial"/>
          <w:bCs/>
          <w:iCs/>
          <w:color w:val="000000"/>
          <w:sz w:val="20"/>
          <w:szCs w:val="20"/>
        </w:rPr>
        <w:t>criteria and</w:t>
      </w:r>
      <w:r w:rsidRPr="006F4292">
        <w:rPr>
          <w:rFonts w:ascii="Source Sans Pro Light" w:hAnsi="Source Sans Pro Light" w:cs="Arial"/>
          <w:bCs/>
          <w:iCs/>
          <w:color w:val="000000"/>
          <w:sz w:val="20"/>
          <w:szCs w:val="20"/>
        </w:rPr>
        <w:t xml:space="preserve"> welcome the opportunity to develop from the SDR base appropriate criteria applicable for real estate products for institutional investors.</w:t>
      </w:r>
      <w:r w:rsidRPr="006F4292">
        <w:rPr>
          <w:rFonts w:ascii="Source Sans Pro Light" w:hAnsi="Source Sans Pro Light" w:cs="Arial"/>
          <w:bCs/>
          <w:iCs/>
          <w:sz w:val="20"/>
          <w:szCs w:val="20"/>
        </w:rPr>
        <w:t xml:space="preserve"> </w:t>
      </w:r>
      <w:r w:rsidR="006B3564" w:rsidRPr="00A9791F">
        <w:rPr>
          <w:rFonts w:ascii="Source Sans Pro Light" w:hAnsi="Source Sans Pro Light" w:cs="Arial"/>
          <w:bCs/>
          <w:iCs/>
          <w:color w:val="1B486A"/>
          <w:sz w:val="20"/>
          <w:szCs w:val="20"/>
        </w:rPr>
        <w:t>The BBP would be happy to assist in this regard.</w:t>
      </w:r>
    </w:p>
    <w:p w14:paraId="7B967B07" w14:textId="30E33EC3" w:rsidR="00CB7D36" w:rsidRPr="006F4292" w:rsidRDefault="00CB7D36" w:rsidP="00D37907">
      <w:pPr>
        <w:spacing w:line="276" w:lineRule="auto"/>
        <w:rPr>
          <w:rFonts w:ascii="Source Sans Pro Light" w:hAnsi="Source Sans Pro Light" w:cs="Arial"/>
          <w:sz w:val="20"/>
          <w:szCs w:val="20"/>
        </w:rPr>
      </w:pPr>
      <w:r w:rsidRPr="006F4292">
        <w:rPr>
          <w:rFonts w:ascii="Source Sans Pro Light" w:hAnsi="Source Sans Pro Light" w:cs="Arial"/>
          <w:b/>
          <w:i/>
          <w:color w:val="000000"/>
          <w:sz w:val="20"/>
          <w:szCs w:val="20"/>
        </w:rPr>
        <w:t>Q10: Does our approach to firm requirements around categorisation and displaying labels, including not requiring independent verification at this stage, seem appropriate</w:t>
      </w:r>
      <w:r w:rsidRPr="006F4292">
        <w:rPr>
          <w:rFonts w:ascii="Source Sans Pro Light" w:hAnsi="Source Sans Pro Light" w:cs="Arial"/>
          <w:bCs/>
          <w:i/>
          <w:color w:val="000000"/>
          <w:sz w:val="20"/>
          <w:szCs w:val="20"/>
        </w:rPr>
        <w:t>?</w:t>
      </w:r>
      <w:r w:rsidR="004857FB" w:rsidRPr="006F4292">
        <w:rPr>
          <w:rFonts w:ascii="Source Sans Pro Light" w:hAnsi="Source Sans Pro Light" w:cs="Arial"/>
          <w:bCs/>
          <w:i/>
          <w:color w:val="000000"/>
          <w:sz w:val="20"/>
          <w:szCs w:val="20"/>
        </w:rPr>
        <w:br/>
      </w:r>
      <w:r w:rsidR="004857FB" w:rsidRPr="006F4292">
        <w:rPr>
          <w:rFonts w:ascii="Source Sans Pro Light" w:hAnsi="Source Sans Pro Light" w:cs="Arial"/>
          <w:b/>
          <w:i/>
          <w:color w:val="000000"/>
          <w:sz w:val="20"/>
          <w:szCs w:val="20"/>
        </w:rPr>
        <w:t>If not, what alternative do you suggest and why?</w:t>
      </w:r>
    </w:p>
    <w:p w14:paraId="6C745AF5" w14:textId="0D592D8D" w:rsidR="00CB7D36" w:rsidRPr="006F4292" w:rsidRDefault="00CB7D36" w:rsidP="00D37907">
      <w:pPr>
        <w:spacing w:line="276" w:lineRule="auto"/>
        <w:rPr>
          <w:rFonts w:ascii="Source Sans Pro Light" w:hAnsi="Source Sans Pro Light" w:cs="Arial"/>
          <w:sz w:val="20"/>
          <w:szCs w:val="20"/>
        </w:rPr>
      </w:pPr>
      <w:r w:rsidRPr="006F4292">
        <w:rPr>
          <w:rFonts w:ascii="Source Sans Pro Light" w:hAnsi="Source Sans Pro Light" w:cs="Arial"/>
          <w:sz w:val="20"/>
          <w:szCs w:val="20"/>
        </w:rPr>
        <w:lastRenderedPageBreak/>
        <w:t>We would ask what enforcement mechanism the FCA plans to put in place for a firm that uses the incorrect label or does not meet some of the requirements for a label they are using.</w:t>
      </w:r>
    </w:p>
    <w:p w14:paraId="535569D9" w14:textId="66A170CA" w:rsidR="00CB7D36" w:rsidRPr="006F4292" w:rsidRDefault="00CB7D36" w:rsidP="00D37907">
      <w:pPr>
        <w:spacing w:line="276" w:lineRule="auto"/>
        <w:rPr>
          <w:rFonts w:ascii="Source Sans Pro Light" w:hAnsi="Source Sans Pro Light" w:cs="Arial"/>
          <w:sz w:val="20"/>
          <w:szCs w:val="20"/>
        </w:rPr>
      </w:pPr>
      <w:r w:rsidRPr="006F4292">
        <w:rPr>
          <w:rFonts w:ascii="Source Sans Pro Light" w:hAnsi="Source Sans Pro Light" w:cs="Arial"/>
          <w:sz w:val="20"/>
          <w:szCs w:val="20"/>
        </w:rPr>
        <w:t xml:space="preserve">We note that the FCA </w:t>
      </w:r>
      <w:r w:rsidR="00AD72AC" w:rsidRPr="006F4292">
        <w:rPr>
          <w:rFonts w:ascii="Source Sans Pro Light" w:hAnsi="Source Sans Pro Light" w:cs="Arial"/>
          <w:sz w:val="20"/>
          <w:szCs w:val="20"/>
        </w:rPr>
        <w:t xml:space="preserve">is </w:t>
      </w:r>
      <w:r w:rsidRPr="006F4292">
        <w:rPr>
          <w:rFonts w:ascii="Source Sans Pro Light" w:hAnsi="Source Sans Pro Light" w:cs="Arial"/>
          <w:sz w:val="20"/>
          <w:szCs w:val="20"/>
        </w:rPr>
        <w:t>not introducing mandatory requirements for firms to seek independent verification of their labelling at this stage. Although</w:t>
      </w:r>
      <w:r w:rsidR="002367E7" w:rsidRPr="006F4292">
        <w:rPr>
          <w:rFonts w:ascii="Source Sans Pro Light" w:hAnsi="Source Sans Pro Light" w:cs="Arial"/>
          <w:sz w:val="20"/>
          <w:szCs w:val="20"/>
        </w:rPr>
        <w:t xml:space="preserve"> we note that </w:t>
      </w:r>
      <w:r w:rsidRPr="006F4292">
        <w:rPr>
          <w:rFonts w:ascii="Source Sans Pro Light" w:hAnsi="Source Sans Pro Light" w:cs="Arial"/>
          <w:sz w:val="20"/>
          <w:szCs w:val="20"/>
        </w:rPr>
        <w:t>the FCA</w:t>
      </w:r>
      <w:r w:rsidR="002367E7" w:rsidRPr="006F4292">
        <w:rPr>
          <w:rFonts w:ascii="Source Sans Pro Light" w:hAnsi="Source Sans Pro Light" w:cs="Arial"/>
          <w:sz w:val="20"/>
          <w:szCs w:val="20"/>
        </w:rPr>
        <w:t>,</w:t>
      </w:r>
      <w:r w:rsidRPr="006F4292">
        <w:rPr>
          <w:rFonts w:ascii="Source Sans Pro Light" w:hAnsi="Source Sans Pro Light" w:cs="Arial"/>
          <w:sz w:val="20"/>
          <w:szCs w:val="20"/>
        </w:rPr>
        <w:t xml:space="preserve"> in the consultation</w:t>
      </w:r>
      <w:r w:rsidR="002367E7" w:rsidRPr="006F4292">
        <w:rPr>
          <w:rFonts w:ascii="Source Sans Pro Light" w:hAnsi="Source Sans Pro Light" w:cs="Arial"/>
          <w:sz w:val="20"/>
          <w:szCs w:val="20"/>
        </w:rPr>
        <w:t>,</w:t>
      </w:r>
      <w:r w:rsidRPr="006F4292">
        <w:rPr>
          <w:rFonts w:ascii="Source Sans Pro Light" w:hAnsi="Source Sans Pro Light" w:cs="Arial"/>
          <w:sz w:val="20"/>
          <w:szCs w:val="20"/>
        </w:rPr>
        <w:t xml:space="preserve"> encourage firms to seek independent verification. We anticipate that as audit firms are auditing periodic disclosures for SFDR, they may do the same for SDR.</w:t>
      </w:r>
    </w:p>
    <w:p w14:paraId="7932DF18" w14:textId="40BA7AB7" w:rsidR="001869C7" w:rsidRPr="006F4292" w:rsidRDefault="004857FB" w:rsidP="00D37907">
      <w:pPr>
        <w:spacing w:line="276" w:lineRule="auto"/>
        <w:rPr>
          <w:rFonts w:ascii="Source Sans Pro Light" w:hAnsi="Source Sans Pro Light" w:cs="Arial"/>
          <w:sz w:val="20"/>
          <w:szCs w:val="20"/>
        </w:rPr>
      </w:pPr>
      <w:r w:rsidRPr="006F4292">
        <w:rPr>
          <w:rFonts w:ascii="Source Sans Pro Light" w:hAnsi="Source Sans Pro Light" w:cs="Arial"/>
          <w:sz w:val="20"/>
          <w:szCs w:val="20"/>
        </w:rPr>
        <w:t xml:space="preserve">We </w:t>
      </w:r>
      <w:r w:rsidR="002367E7" w:rsidRPr="006F4292">
        <w:rPr>
          <w:rFonts w:ascii="Source Sans Pro Light" w:hAnsi="Source Sans Pro Light" w:cs="Arial"/>
          <w:sz w:val="20"/>
          <w:szCs w:val="20"/>
        </w:rPr>
        <w:t>expect</w:t>
      </w:r>
      <w:r w:rsidRPr="006F4292">
        <w:rPr>
          <w:rFonts w:ascii="Source Sans Pro Light" w:hAnsi="Source Sans Pro Light" w:cs="Arial"/>
          <w:sz w:val="20"/>
          <w:szCs w:val="20"/>
        </w:rPr>
        <w:t xml:space="preserve"> that there will be demand from investors for firms to use the sustainable labels for their funds. As well as ensuring the funds have the appropriate sustainable objectives (see our response to Q5), firms will require additional compliance resources to ensure the proposed criteria ha</w:t>
      </w:r>
      <w:r w:rsidR="008368F0" w:rsidRPr="006F4292">
        <w:rPr>
          <w:rFonts w:ascii="Source Sans Pro Light" w:hAnsi="Source Sans Pro Light" w:cs="Arial"/>
          <w:sz w:val="20"/>
          <w:szCs w:val="20"/>
        </w:rPr>
        <w:t>ve</w:t>
      </w:r>
      <w:r w:rsidRPr="006F4292">
        <w:rPr>
          <w:rFonts w:ascii="Source Sans Pro Light" w:hAnsi="Source Sans Pro Light" w:cs="Arial"/>
          <w:sz w:val="20"/>
          <w:szCs w:val="20"/>
        </w:rPr>
        <w:t xml:space="preserve"> been met in full and the appropriate disclosures are made.</w:t>
      </w:r>
    </w:p>
    <w:p w14:paraId="6EA1F4E8" w14:textId="6CB63C2A" w:rsidR="00611D28" w:rsidRPr="00F35A10" w:rsidRDefault="00611D28" w:rsidP="00D37907">
      <w:pPr>
        <w:spacing w:line="276" w:lineRule="auto"/>
        <w:rPr>
          <w:rFonts w:ascii="Source Sans Pro" w:hAnsi="Source Sans Pro" w:cs="Arial"/>
          <w:bCs/>
          <w:sz w:val="20"/>
          <w:szCs w:val="20"/>
          <w:u w:val="single"/>
        </w:rPr>
      </w:pPr>
      <w:r w:rsidRPr="00F35A10">
        <w:rPr>
          <w:rFonts w:ascii="Source Sans Pro" w:hAnsi="Source Sans Pro" w:cs="Arial"/>
          <w:bCs/>
          <w:sz w:val="20"/>
          <w:szCs w:val="20"/>
          <w:u w:val="single"/>
        </w:rPr>
        <w:t>Chapter 5 - Disclosures</w:t>
      </w:r>
    </w:p>
    <w:p w14:paraId="7B113418" w14:textId="1230D3A8" w:rsidR="00BA41C8" w:rsidRPr="006F4292" w:rsidRDefault="00BA41C8" w:rsidP="00D37907">
      <w:pPr>
        <w:spacing w:line="276" w:lineRule="auto"/>
        <w:rPr>
          <w:rFonts w:ascii="Source Sans Pro Light" w:hAnsi="Source Sans Pro Light" w:cs="Arial"/>
          <w:b/>
          <w:bCs/>
          <w:i/>
          <w:iCs/>
          <w:sz w:val="20"/>
          <w:szCs w:val="20"/>
        </w:rPr>
      </w:pPr>
      <w:r w:rsidRPr="006F4292">
        <w:rPr>
          <w:rFonts w:ascii="Source Sans Pro Light" w:hAnsi="Source Sans Pro Light" w:cs="Arial"/>
          <w:b/>
          <w:bCs/>
          <w:i/>
          <w:iCs/>
          <w:sz w:val="20"/>
          <w:szCs w:val="20"/>
        </w:rPr>
        <w:t>Q11: Do you agree with our proposed approach to disclosures, including the tiered structure and the division of information to be disclosed in the consumer</w:t>
      </w:r>
      <w:r w:rsidRPr="006F4292">
        <w:rPr>
          <w:rFonts w:ascii="Source Sans Pro Light" w:hAnsi="Source Sans Pro Light" w:cs="Arial"/>
          <w:b/>
          <w:bCs/>
          <w:i/>
          <w:iCs/>
          <w:sz w:val="20"/>
          <w:szCs w:val="20"/>
        </w:rPr>
        <w:noBreakHyphen/>
        <w:t xml:space="preserve">facing and detailed disclosures as set out in Figure 7? </w:t>
      </w:r>
    </w:p>
    <w:p w14:paraId="5E087F04" w14:textId="2A30A672" w:rsidR="00BA41C8" w:rsidRPr="006F4292" w:rsidRDefault="00BA41C8" w:rsidP="00D37907">
      <w:pPr>
        <w:spacing w:line="276" w:lineRule="auto"/>
        <w:rPr>
          <w:rFonts w:ascii="Source Sans Pro Light" w:hAnsi="Source Sans Pro Light" w:cs="Arial"/>
          <w:color w:val="000000" w:themeColor="text1"/>
          <w:sz w:val="20"/>
          <w:szCs w:val="20"/>
        </w:rPr>
      </w:pPr>
      <w:r w:rsidRPr="006F4292">
        <w:rPr>
          <w:rFonts w:ascii="Source Sans Pro Light" w:hAnsi="Source Sans Pro Light" w:cs="Arial"/>
          <w:color w:val="000000" w:themeColor="text1"/>
          <w:sz w:val="20"/>
          <w:szCs w:val="20"/>
        </w:rPr>
        <w:t>While we agree in general with the proposed approach to disclosures, we note that it can present some sector-specific challenges to implement for real estate.</w:t>
      </w:r>
      <w:r w:rsidR="008368F0" w:rsidRPr="006F4292">
        <w:rPr>
          <w:rFonts w:ascii="Source Sans Pro Light" w:hAnsi="Source Sans Pro Light" w:cs="Arial"/>
          <w:color w:val="000000" w:themeColor="text1"/>
          <w:sz w:val="20"/>
          <w:szCs w:val="20"/>
        </w:rPr>
        <w:t xml:space="preserve"> </w:t>
      </w:r>
    </w:p>
    <w:p w14:paraId="06FDB7DD" w14:textId="77777777" w:rsidR="00BA41C8" w:rsidRPr="006F4292" w:rsidRDefault="00BA41C8" w:rsidP="00D37907">
      <w:pPr>
        <w:spacing w:line="276" w:lineRule="auto"/>
        <w:rPr>
          <w:rFonts w:ascii="Source Sans Pro Light" w:hAnsi="Source Sans Pro Light" w:cs="Arial"/>
          <w:b/>
          <w:bCs/>
          <w:i/>
          <w:iCs/>
          <w:sz w:val="20"/>
          <w:szCs w:val="20"/>
        </w:rPr>
      </w:pPr>
      <w:r w:rsidRPr="006F4292">
        <w:rPr>
          <w:rFonts w:ascii="Source Sans Pro Light" w:hAnsi="Source Sans Pro Light" w:cs="Arial"/>
          <w:b/>
          <w:bCs/>
          <w:i/>
          <w:iCs/>
          <w:sz w:val="20"/>
          <w:szCs w:val="20"/>
        </w:rPr>
        <w:t>Q12: Do you agree with our proposal to build from our TCFD</w:t>
      </w:r>
      <w:r w:rsidRPr="006F4292">
        <w:rPr>
          <w:rFonts w:ascii="Source Sans Pro Light" w:hAnsi="Source Sans Pro Light" w:cs="Arial"/>
          <w:b/>
          <w:bCs/>
          <w:i/>
          <w:iCs/>
          <w:sz w:val="20"/>
          <w:szCs w:val="20"/>
        </w:rPr>
        <w:noBreakHyphen/>
        <w:t>aligned disclosure rules in the first instance, evolving the disclosure requirements over time in line with the development of future ISSB standards?</w:t>
      </w:r>
    </w:p>
    <w:p w14:paraId="4E8352FB" w14:textId="27174B20" w:rsidR="00BA41C8" w:rsidRPr="00A9791F" w:rsidRDefault="003B7D05" w:rsidP="00D37907">
      <w:pPr>
        <w:spacing w:line="276" w:lineRule="auto"/>
        <w:rPr>
          <w:rFonts w:ascii="Source Sans Pro Light" w:hAnsi="Source Sans Pro Light" w:cs="Arial"/>
          <w:color w:val="1B486A"/>
          <w:sz w:val="20"/>
          <w:szCs w:val="20"/>
        </w:rPr>
      </w:pPr>
      <w:r w:rsidRPr="00A9791F">
        <w:rPr>
          <w:rFonts w:ascii="Source Sans Pro Light" w:hAnsi="Source Sans Pro Light" w:cs="Arial"/>
          <w:color w:val="1B486A"/>
          <w:sz w:val="20"/>
          <w:szCs w:val="20"/>
        </w:rPr>
        <w:t xml:space="preserve">The BBP </w:t>
      </w:r>
      <w:r w:rsidR="00BA41C8" w:rsidRPr="00A9791F">
        <w:rPr>
          <w:rFonts w:ascii="Source Sans Pro Light" w:hAnsi="Source Sans Pro Light" w:cs="Arial"/>
          <w:color w:val="1B486A"/>
          <w:sz w:val="20"/>
          <w:szCs w:val="20"/>
        </w:rPr>
        <w:t>agree</w:t>
      </w:r>
      <w:r w:rsidRPr="00A9791F">
        <w:rPr>
          <w:rFonts w:ascii="Source Sans Pro Light" w:hAnsi="Source Sans Pro Light" w:cs="Arial"/>
          <w:color w:val="1B486A"/>
          <w:sz w:val="20"/>
          <w:szCs w:val="20"/>
        </w:rPr>
        <w:t>s</w:t>
      </w:r>
      <w:r w:rsidR="00BA41C8" w:rsidRPr="00A9791F">
        <w:rPr>
          <w:rFonts w:ascii="Source Sans Pro Light" w:hAnsi="Source Sans Pro Light" w:cs="Arial"/>
          <w:color w:val="1B486A"/>
          <w:sz w:val="20"/>
          <w:szCs w:val="20"/>
        </w:rPr>
        <w:t xml:space="preserve"> with the proposal.</w:t>
      </w:r>
    </w:p>
    <w:p w14:paraId="1F133BC8" w14:textId="77777777" w:rsidR="00BA41C8" w:rsidRPr="006F4292" w:rsidRDefault="00BA41C8" w:rsidP="00D37907">
      <w:pPr>
        <w:spacing w:line="276" w:lineRule="auto"/>
        <w:rPr>
          <w:rFonts w:ascii="Source Sans Pro Light" w:hAnsi="Source Sans Pro Light" w:cs="Arial"/>
          <w:b/>
          <w:bCs/>
          <w:i/>
          <w:iCs/>
          <w:sz w:val="20"/>
          <w:szCs w:val="20"/>
        </w:rPr>
      </w:pPr>
      <w:r w:rsidRPr="006F4292">
        <w:rPr>
          <w:rFonts w:ascii="Source Sans Pro Light" w:hAnsi="Source Sans Pro Light" w:cs="Arial"/>
          <w:b/>
          <w:bCs/>
          <w:i/>
          <w:iCs/>
          <w:sz w:val="20"/>
          <w:szCs w:val="20"/>
        </w:rPr>
        <w:t>Q13: Do you agree with our proposals for consumer</w:t>
      </w:r>
      <w:r w:rsidRPr="006F4292">
        <w:rPr>
          <w:rFonts w:ascii="Source Sans Pro Light" w:hAnsi="Source Sans Pro Light" w:cs="Arial"/>
          <w:b/>
          <w:bCs/>
          <w:i/>
          <w:iCs/>
          <w:sz w:val="20"/>
          <w:szCs w:val="20"/>
        </w:rPr>
        <w:noBreakHyphen/>
        <w:t xml:space="preserve">facing disclosures, including location, scope, content and frequency of disclosure and updates? If not, what alternatives do you suggest and why? </w:t>
      </w:r>
    </w:p>
    <w:p w14:paraId="3FE91DE8" w14:textId="43A9CD29" w:rsidR="00BA41C8" w:rsidRPr="006F4292" w:rsidRDefault="00BA41C8" w:rsidP="00D37907">
      <w:pPr>
        <w:spacing w:line="276" w:lineRule="auto"/>
        <w:rPr>
          <w:rFonts w:ascii="Source Sans Pro Light" w:hAnsi="Source Sans Pro Light" w:cs="Arial"/>
          <w:color w:val="000000" w:themeColor="text1"/>
          <w:sz w:val="20"/>
          <w:szCs w:val="20"/>
        </w:rPr>
      </w:pPr>
      <w:r w:rsidRPr="006F4292">
        <w:rPr>
          <w:rFonts w:ascii="Source Sans Pro Light" w:hAnsi="Source Sans Pro Light" w:cs="Arial"/>
          <w:color w:val="000000" w:themeColor="text1"/>
          <w:sz w:val="20"/>
          <w:szCs w:val="20"/>
        </w:rPr>
        <w:t>We agree with the proposals and, in particular, are encouraged by the fact that sustainability disclosures can be made even for investments that are not able to use one of the proposed labels.</w:t>
      </w:r>
    </w:p>
    <w:p w14:paraId="6D2D143C" w14:textId="77777777" w:rsidR="00BA41C8" w:rsidRPr="006F4292" w:rsidRDefault="00BA41C8" w:rsidP="00D37907">
      <w:pPr>
        <w:spacing w:line="276" w:lineRule="auto"/>
        <w:rPr>
          <w:rFonts w:ascii="Source Sans Pro Light" w:hAnsi="Source Sans Pro Light" w:cs="Arial"/>
          <w:b/>
          <w:bCs/>
          <w:i/>
          <w:iCs/>
          <w:sz w:val="20"/>
          <w:szCs w:val="20"/>
        </w:rPr>
      </w:pPr>
      <w:r w:rsidRPr="006F4292">
        <w:rPr>
          <w:rFonts w:ascii="Source Sans Pro Light" w:hAnsi="Source Sans Pro Light" w:cs="Arial"/>
          <w:b/>
          <w:bCs/>
          <w:i/>
          <w:iCs/>
          <w:sz w:val="20"/>
          <w:szCs w:val="20"/>
        </w:rPr>
        <w:t xml:space="preserve">Q14: Do you agree with the proposal that we should not mandate use of a template at this stage, but that industry may develop one if useful? If not, what alternative do you suggest and why? </w:t>
      </w:r>
    </w:p>
    <w:p w14:paraId="756E4285" w14:textId="460F6A34" w:rsidR="00BA41C8" w:rsidRPr="006F4292" w:rsidRDefault="00BA41C8" w:rsidP="00D37907">
      <w:pPr>
        <w:spacing w:line="276" w:lineRule="auto"/>
        <w:rPr>
          <w:rFonts w:ascii="Source Sans Pro Light" w:hAnsi="Source Sans Pro Light" w:cs="Arial"/>
          <w:color w:val="000000" w:themeColor="text1"/>
          <w:sz w:val="20"/>
          <w:szCs w:val="20"/>
        </w:rPr>
      </w:pPr>
      <w:r w:rsidRPr="006F4292">
        <w:rPr>
          <w:rFonts w:ascii="Source Sans Pro Light" w:hAnsi="Source Sans Pro Light" w:cs="Arial"/>
          <w:color w:val="000000" w:themeColor="text1"/>
          <w:sz w:val="20"/>
          <w:szCs w:val="20"/>
        </w:rPr>
        <w:t>We agree with the proposal and would welcome the opportunity to help develop a template or further guidance specific to the real estate sector.</w:t>
      </w:r>
      <w:r w:rsidR="00897B45">
        <w:rPr>
          <w:rFonts w:ascii="Source Sans Pro Light" w:hAnsi="Source Sans Pro Light" w:cs="Arial"/>
          <w:color w:val="000000" w:themeColor="text1"/>
          <w:sz w:val="20"/>
          <w:szCs w:val="20"/>
        </w:rPr>
        <w:t xml:space="preserve"> </w:t>
      </w:r>
      <w:r w:rsidR="00897B45" w:rsidRPr="00A9791F">
        <w:rPr>
          <w:rFonts w:ascii="Source Sans Pro Light" w:hAnsi="Source Sans Pro Light" w:cs="Arial"/>
          <w:bCs/>
          <w:iCs/>
          <w:color w:val="1B486A"/>
          <w:sz w:val="20"/>
          <w:szCs w:val="20"/>
        </w:rPr>
        <w:t>The BBP would be happy to assist in this regard.</w:t>
      </w:r>
    </w:p>
    <w:p w14:paraId="21FAEAEB" w14:textId="77777777" w:rsidR="00BA41C8" w:rsidRPr="006F4292" w:rsidRDefault="00BA41C8" w:rsidP="00D37907">
      <w:pPr>
        <w:spacing w:line="276" w:lineRule="auto"/>
        <w:rPr>
          <w:rFonts w:ascii="Source Sans Pro Light" w:hAnsi="Source Sans Pro Light" w:cs="Arial"/>
          <w:b/>
          <w:bCs/>
          <w:i/>
          <w:iCs/>
          <w:sz w:val="20"/>
          <w:szCs w:val="20"/>
        </w:rPr>
      </w:pPr>
      <w:r w:rsidRPr="006F4292">
        <w:rPr>
          <w:rFonts w:ascii="Source Sans Pro Light" w:hAnsi="Source Sans Pro Light" w:cs="Arial"/>
          <w:b/>
          <w:bCs/>
          <w:i/>
          <w:iCs/>
          <w:sz w:val="20"/>
          <w:szCs w:val="20"/>
        </w:rPr>
        <w:t>Q15: Do you agree with our proposals for pre</w:t>
      </w:r>
      <w:r w:rsidRPr="006F4292">
        <w:rPr>
          <w:rFonts w:ascii="Source Sans Pro Light" w:hAnsi="Source Sans Pro Light" w:cs="Arial"/>
          <w:b/>
          <w:bCs/>
          <w:i/>
          <w:iCs/>
          <w:sz w:val="20"/>
          <w:szCs w:val="20"/>
        </w:rPr>
        <w:noBreakHyphen/>
        <w:t xml:space="preserve">contractual disclosures? If not, what alternatives do you suggest and why. Please comment specifically on the scope, format, location, content and frequency of disclosure and updates. </w:t>
      </w:r>
    </w:p>
    <w:p w14:paraId="640F6C45" w14:textId="705DBAF4" w:rsidR="007A7431" w:rsidRPr="006F4292" w:rsidRDefault="00BA41C8" w:rsidP="00D37907">
      <w:pPr>
        <w:spacing w:line="276" w:lineRule="auto"/>
        <w:rPr>
          <w:rFonts w:ascii="Source Sans Pro Light" w:hAnsi="Source Sans Pro Light" w:cs="Arial"/>
          <w:color w:val="000000" w:themeColor="text1"/>
          <w:sz w:val="20"/>
          <w:szCs w:val="20"/>
        </w:rPr>
      </w:pPr>
      <w:r w:rsidRPr="006F4292">
        <w:rPr>
          <w:rFonts w:ascii="Source Sans Pro Light" w:hAnsi="Source Sans Pro Light" w:cs="Arial"/>
          <w:color w:val="000000" w:themeColor="text1"/>
          <w:sz w:val="20"/>
          <w:szCs w:val="20"/>
        </w:rPr>
        <w:t>We agree with the proposals and, in particular, as we noted in our response to Q13, are encouraged by the fact that sustainability disclosures can and should be made even for investments that are not able to use one of the proposed labels</w:t>
      </w:r>
      <w:r w:rsidR="008F5F4F" w:rsidRPr="006F4292">
        <w:rPr>
          <w:rFonts w:ascii="Source Sans Pro Light" w:hAnsi="Source Sans Pro Light" w:cs="Arial"/>
          <w:color w:val="000000" w:themeColor="text1"/>
          <w:sz w:val="20"/>
          <w:szCs w:val="20"/>
        </w:rPr>
        <w:t>, but where sustainability</w:t>
      </w:r>
      <w:r w:rsidR="00CC5EBE" w:rsidRPr="006F4292">
        <w:rPr>
          <w:rFonts w:ascii="Source Sans Pro Light" w:hAnsi="Source Sans Pro Light" w:cs="Arial"/>
          <w:color w:val="000000" w:themeColor="text1"/>
          <w:sz w:val="20"/>
          <w:szCs w:val="20"/>
        </w:rPr>
        <w:t>-related features are integral for a firm’s investment policy and strategy.</w:t>
      </w:r>
    </w:p>
    <w:p w14:paraId="56DA22B1" w14:textId="085B1B5B" w:rsidR="004A4784" w:rsidRPr="00A9791F" w:rsidRDefault="00A03422" w:rsidP="00D37907">
      <w:pPr>
        <w:spacing w:line="276" w:lineRule="auto"/>
        <w:rPr>
          <w:rFonts w:ascii="Source Sans Pro Light" w:hAnsi="Source Sans Pro Light" w:cs="Arial"/>
          <w:color w:val="1B486A"/>
          <w:sz w:val="20"/>
          <w:szCs w:val="20"/>
        </w:rPr>
      </w:pPr>
      <w:r w:rsidRPr="00A9791F">
        <w:rPr>
          <w:rFonts w:ascii="Source Sans Pro Light" w:hAnsi="Source Sans Pro Light" w:cs="Arial"/>
          <w:color w:val="1B486A"/>
          <w:sz w:val="20"/>
          <w:szCs w:val="20"/>
        </w:rPr>
        <w:t xml:space="preserve">While </w:t>
      </w:r>
      <w:r w:rsidR="005F5BE0" w:rsidRPr="00A9791F">
        <w:rPr>
          <w:rFonts w:ascii="Source Sans Pro Light" w:hAnsi="Source Sans Pro Light" w:cs="Arial"/>
          <w:color w:val="1B486A"/>
          <w:sz w:val="20"/>
          <w:szCs w:val="20"/>
        </w:rPr>
        <w:t>we are aware that the FCA has not provided explicit guidance or a template on how to do this</w:t>
      </w:r>
      <w:r w:rsidR="0012548D" w:rsidRPr="00A9791F">
        <w:rPr>
          <w:rFonts w:ascii="Source Sans Pro Light" w:hAnsi="Source Sans Pro Light" w:cs="Arial"/>
          <w:color w:val="1B486A"/>
          <w:sz w:val="20"/>
          <w:szCs w:val="20"/>
        </w:rPr>
        <w:t xml:space="preserve"> </w:t>
      </w:r>
      <w:r w:rsidR="005F5BE0" w:rsidRPr="00A9791F">
        <w:rPr>
          <w:rFonts w:ascii="Source Sans Pro Light" w:hAnsi="Source Sans Pro Light" w:cs="Arial"/>
          <w:color w:val="1B486A"/>
          <w:sz w:val="20"/>
          <w:szCs w:val="20"/>
        </w:rPr>
        <w:t xml:space="preserve">in order to avoid being too prescriptive, members </w:t>
      </w:r>
      <w:r w:rsidR="0012548D" w:rsidRPr="00A9791F">
        <w:rPr>
          <w:rFonts w:ascii="Source Sans Pro Light" w:hAnsi="Source Sans Pro Light" w:cs="Arial"/>
          <w:color w:val="1B486A"/>
          <w:sz w:val="20"/>
          <w:szCs w:val="20"/>
        </w:rPr>
        <w:t>did feel</w:t>
      </w:r>
      <w:r w:rsidR="005F5BE0" w:rsidRPr="00A9791F">
        <w:rPr>
          <w:rFonts w:ascii="Source Sans Pro Light" w:hAnsi="Source Sans Pro Light" w:cs="Arial"/>
          <w:color w:val="1B486A"/>
          <w:sz w:val="20"/>
          <w:szCs w:val="20"/>
        </w:rPr>
        <w:t xml:space="preserve"> that further guidance would be welcome. In particular, for those organisations who have not yet reported against SFDR, some </w:t>
      </w:r>
      <w:r w:rsidR="006D50BA" w:rsidRPr="00A9791F">
        <w:rPr>
          <w:rFonts w:ascii="Source Sans Pro Light" w:hAnsi="Source Sans Pro Light" w:cs="Arial"/>
          <w:color w:val="1B486A"/>
          <w:sz w:val="20"/>
          <w:szCs w:val="20"/>
        </w:rPr>
        <w:t>additional guidance or a template for</w:t>
      </w:r>
      <w:r w:rsidR="0012548D" w:rsidRPr="00A9791F">
        <w:rPr>
          <w:rFonts w:ascii="Source Sans Pro Light" w:hAnsi="Source Sans Pro Light" w:cs="Arial"/>
          <w:color w:val="1B486A"/>
          <w:sz w:val="20"/>
          <w:szCs w:val="20"/>
        </w:rPr>
        <w:t xml:space="preserve"> creating</w:t>
      </w:r>
      <w:r w:rsidR="006D50BA" w:rsidRPr="00A9791F">
        <w:rPr>
          <w:rFonts w:ascii="Source Sans Pro Light" w:hAnsi="Source Sans Pro Light" w:cs="Arial"/>
          <w:color w:val="1B486A"/>
          <w:sz w:val="20"/>
          <w:szCs w:val="20"/>
        </w:rPr>
        <w:t xml:space="preserve"> these disclosures </w:t>
      </w:r>
      <w:r w:rsidR="0012548D" w:rsidRPr="00A9791F">
        <w:rPr>
          <w:rFonts w:ascii="Source Sans Pro Light" w:hAnsi="Source Sans Pro Light" w:cs="Arial"/>
          <w:color w:val="1B486A"/>
          <w:sz w:val="20"/>
          <w:szCs w:val="20"/>
        </w:rPr>
        <w:t xml:space="preserve">under the SDR </w:t>
      </w:r>
      <w:r w:rsidR="006D50BA" w:rsidRPr="00A9791F">
        <w:rPr>
          <w:rFonts w:ascii="Source Sans Pro Light" w:hAnsi="Source Sans Pro Light" w:cs="Arial"/>
          <w:color w:val="1B486A"/>
          <w:sz w:val="20"/>
          <w:szCs w:val="20"/>
        </w:rPr>
        <w:t xml:space="preserve">would be useful to ensure the correct information is included. </w:t>
      </w:r>
    </w:p>
    <w:p w14:paraId="1E8A6AAD" w14:textId="77777777" w:rsidR="00BA41C8" w:rsidRPr="006F4292" w:rsidRDefault="00BA41C8" w:rsidP="00D37907">
      <w:pPr>
        <w:spacing w:line="276" w:lineRule="auto"/>
        <w:rPr>
          <w:rFonts w:ascii="Source Sans Pro Light" w:hAnsi="Source Sans Pro Light" w:cs="Arial"/>
          <w:b/>
          <w:bCs/>
          <w:i/>
          <w:iCs/>
          <w:sz w:val="20"/>
          <w:szCs w:val="20"/>
        </w:rPr>
      </w:pPr>
      <w:r w:rsidRPr="006F4292">
        <w:rPr>
          <w:rFonts w:ascii="Source Sans Pro Light" w:hAnsi="Source Sans Pro Light" w:cs="Arial"/>
          <w:b/>
          <w:bCs/>
          <w:i/>
          <w:iCs/>
          <w:sz w:val="20"/>
          <w:szCs w:val="20"/>
        </w:rPr>
        <w:t>Q16: Do you agree with our proposals for ongoing sustainability</w:t>
      </w:r>
      <w:r w:rsidRPr="006F4292">
        <w:rPr>
          <w:rFonts w:ascii="Source Sans Pro Light" w:hAnsi="Source Sans Pro Light" w:cs="Arial"/>
          <w:b/>
          <w:bCs/>
          <w:i/>
          <w:iCs/>
          <w:sz w:val="20"/>
          <w:szCs w:val="20"/>
        </w:rPr>
        <w:noBreakHyphen/>
        <w:t xml:space="preserve">related performance disclosures in the sustainability product report? If not, what alternative do you suggest and why? In your response, please comment on our proposed scope, location, format, content and frequency of disclosure updates. </w:t>
      </w:r>
    </w:p>
    <w:p w14:paraId="3F2B1E94" w14:textId="77777777" w:rsidR="00BA41C8" w:rsidRPr="006F4292" w:rsidRDefault="00BA41C8" w:rsidP="00D37907">
      <w:pPr>
        <w:spacing w:line="276" w:lineRule="auto"/>
        <w:rPr>
          <w:rFonts w:ascii="Source Sans Pro Light" w:hAnsi="Source Sans Pro Light" w:cs="Arial"/>
          <w:color w:val="000000" w:themeColor="text1"/>
          <w:sz w:val="20"/>
          <w:szCs w:val="20"/>
        </w:rPr>
      </w:pPr>
      <w:r w:rsidRPr="006F4292">
        <w:rPr>
          <w:rFonts w:ascii="Source Sans Pro Light" w:hAnsi="Source Sans Pro Light" w:cs="Arial"/>
          <w:color w:val="000000" w:themeColor="text1"/>
          <w:sz w:val="20"/>
          <w:szCs w:val="20"/>
        </w:rPr>
        <w:t>We agree with the proposals and support the accountability and transparency obligation that they imply.</w:t>
      </w:r>
    </w:p>
    <w:p w14:paraId="4E571528" w14:textId="77777777" w:rsidR="00BA41C8" w:rsidRPr="006F4292" w:rsidRDefault="00BA41C8" w:rsidP="00D37907">
      <w:pPr>
        <w:spacing w:line="276" w:lineRule="auto"/>
        <w:rPr>
          <w:rFonts w:ascii="Source Sans Pro Light" w:hAnsi="Source Sans Pro Light" w:cs="Arial"/>
          <w:b/>
          <w:bCs/>
          <w:i/>
          <w:iCs/>
          <w:sz w:val="20"/>
          <w:szCs w:val="20"/>
        </w:rPr>
      </w:pPr>
      <w:r w:rsidRPr="006F4292">
        <w:rPr>
          <w:rFonts w:ascii="Source Sans Pro Light" w:hAnsi="Source Sans Pro Light" w:cs="Arial"/>
          <w:b/>
          <w:bCs/>
          <w:i/>
          <w:iCs/>
          <w:sz w:val="20"/>
          <w:szCs w:val="20"/>
        </w:rPr>
        <w:t xml:space="preserve">Q17: Do you agree with our proposals for an ‘on demand’ regime, including the types of products that would be subject to this regime? If not, what alternative do you suggest and why? </w:t>
      </w:r>
    </w:p>
    <w:p w14:paraId="7DD388F4" w14:textId="276E1AB7" w:rsidR="00BA41C8" w:rsidRPr="006F4292" w:rsidRDefault="00BA41C8" w:rsidP="00D37907">
      <w:pPr>
        <w:spacing w:line="276" w:lineRule="auto"/>
        <w:rPr>
          <w:rFonts w:ascii="Source Sans Pro Light" w:hAnsi="Source Sans Pro Light" w:cs="Arial"/>
          <w:color w:val="000000" w:themeColor="text1"/>
          <w:sz w:val="20"/>
          <w:szCs w:val="20"/>
        </w:rPr>
      </w:pPr>
      <w:r w:rsidRPr="006F4292">
        <w:rPr>
          <w:rFonts w:ascii="Source Sans Pro Light" w:hAnsi="Source Sans Pro Light" w:cs="Arial"/>
          <w:i/>
          <w:iCs/>
          <w:color w:val="000000" w:themeColor="text1"/>
          <w:sz w:val="20"/>
          <w:szCs w:val="20"/>
        </w:rPr>
        <w:lastRenderedPageBreak/>
        <w:t>We agree with the proposals although in this, as well as in other proposals we would encourage the FCA to explicitly provide for an opportunity to cure any breaches after notice of potential non-compliance before further enforcement action is taken.</w:t>
      </w:r>
    </w:p>
    <w:p w14:paraId="3739E849" w14:textId="77777777" w:rsidR="00BA41C8" w:rsidRPr="006F4292" w:rsidRDefault="00BA41C8" w:rsidP="00D37907">
      <w:pPr>
        <w:spacing w:line="276" w:lineRule="auto"/>
        <w:rPr>
          <w:rFonts w:ascii="Source Sans Pro Light" w:hAnsi="Source Sans Pro Light" w:cs="Arial"/>
          <w:b/>
          <w:bCs/>
          <w:i/>
          <w:iCs/>
          <w:sz w:val="20"/>
          <w:szCs w:val="20"/>
        </w:rPr>
      </w:pPr>
      <w:r w:rsidRPr="006F4292">
        <w:rPr>
          <w:rFonts w:ascii="Source Sans Pro Light" w:hAnsi="Source Sans Pro Light" w:cs="Arial"/>
          <w:b/>
          <w:bCs/>
          <w:i/>
          <w:iCs/>
          <w:sz w:val="20"/>
          <w:szCs w:val="20"/>
        </w:rPr>
        <w:t xml:space="preserve">Q18: Do you agree with our proposals for sustainability entity report disclosures? If not, what alternatives do you suggest and why? In your response, please comment on our proposed scope, location, format, content, frequency of disclosures and updates. </w:t>
      </w:r>
    </w:p>
    <w:p w14:paraId="439104DF" w14:textId="3D5D3F28" w:rsidR="00BA41C8" w:rsidRPr="006F4292" w:rsidRDefault="00BA41C8" w:rsidP="00D37907">
      <w:pPr>
        <w:spacing w:line="276" w:lineRule="auto"/>
        <w:rPr>
          <w:rFonts w:ascii="Source Sans Pro Light" w:hAnsi="Source Sans Pro Light" w:cs="Arial"/>
          <w:color w:val="000000" w:themeColor="text1"/>
          <w:sz w:val="20"/>
          <w:szCs w:val="20"/>
        </w:rPr>
      </w:pPr>
      <w:r w:rsidRPr="006F4292">
        <w:rPr>
          <w:rFonts w:ascii="Source Sans Pro Light" w:hAnsi="Source Sans Pro Light" w:cs="Arial"/>
          <w:color w:val="000000" w:themeColor="text1"/>
          <w:sz w:val="20"/>
          <w:szCs w:val="20"/>
        </w:rPr>
        <w:t>We agree with the proposals</w:t>
      </w:r>
      <w:r w:rsidR="00CC5EBE" w:rsidRPr="006F4292">
        <w:rPr>
          <w:rFonts w:ascii="Source Sans Pro Light" w:hAnsi="Source Sans Pro Light" w:cs="Arial"/>
          <w:color w:val="000000" w:themeColor="text1"/>
          <w:sz w:val="20"/>
          <w:szCs w:val="20"/>
        </w:rPr>
        <w:t xml:space="preserve"> </w:t>
      </w:r>
      <w:r w:rsidRPr="006F4292">
        <w:rPr>
          <w:rFonts w:ascii="Source Sans Pro Light" w:hAnsi="Source Sans Pro Light" w:cs="Arial"/>
          <w:color w:val="000000" w:themeColor="text1"/>
          <w:sz w:val="20"/>
          <w:szCs w:val="20"/>
        </w:rPr>
        <w:t>although we believe further clarity should be provided regarding, for example, whether the ‘entity’ referred to is a UK company or a global group</w:t>
      </w:r>
      <w:r w:rsidR="00885C78" w:rsidRPr="006F4292">
        <w:rPr>
          <w:rFonts w:ascii="Source Sans Pro Light" w:hAnsi="Source Sans Pro Light" w:cs="Arial"/>
          <w:color w:val="000000" w:themeColor="text1"/>
          <w:sz w:val="20"/>
          <w:szCs w:val="20"/>
        </w:rPr>
        <w:t xml:space="preserve"> (and whether it is the same entity as is providing TCFD entity reporting)</w:t>
      </w:r>
      <w:r w:rsidRPr="006F4292">
        <w:rPr>
          <w:rFonts w:ascii="Source Sans Pro Light" w:hAnsi="Source Sans Pro Light" w:cs="Arial"/>
          <w:color w:val="000000" w:themeColor="text1"/>
          <w:sz w:val="20"/>
          <w:szCs w:val="20"/>
        </w:rPr>
        <w:t>.</w:t>
      </w:r>
      <w:r w:rsidR="008368F0" w:rsidRPr="006F4292">
        <w:rPr>
          <w:rFonts w:ascii="Source Sans Pro Light" w:hAnsi="Source Sans Pro Light" w:cs="Arial"/>
          <w:color w:val="000000" w:themeColor="text1"/>
          <w:sz w:val="20"/>
          <w:szCs w:val="20"/>
        </w:rPr>
        <w:t xml:space="preserve"> </w:t>
      </w:r>
    </w:p>
    <w:p w14:paraId="3D4CB873" w14:textId="5FFCE619" w:rsidR="00372B10" w:rsidRPr="00A9791F" w:rsidRDefault="00372B10" w:rsidP="00D37907">
      <w:pPr>
        <w:spacing w:line="276" w:lineRule="auto"/>
        <w:rPr>
          <w:rFonts w:ascii="Source Sans Pro Light" w:hAnsi="Source Sans Pro Light" w:cs="Arial"/>
          <w:color w:val="1B486A"/>
          <w:sz w:val="20"/>
          <w:szCs w:val="20"/>
        </w:rPr>
      </w:pPr>
      <w:r w:rsidRPr="00A9791F">
        <w:rPr>
          <w:rFonts w:ascii="Source Sans Pro Light" w:hAnsi="Source Sans Pro Light" w:cs="Arial"/>
          <w:color w:val="1B486A"/>
          <w:sz w:val="20"/>
          <w:szCs w:val="20"/>
        </w:rPr>
        <w:t>Some</w:t>
      </w:r>
      <w:r w:rsidR="001715EE" w:rsidRPr="00A9791F">
        <w:rPr>
          <w:rFonts w:ascii="Source Sans Pro Light" w:hAnsi="Source Sans Pro Light" w:cs="Arial"/>
          <w:color w:val="1B486A"/>
          <w:sz w:val="20"/>
          <w:szCs w:val="20"/>
        </w:rPr>
        <w:t xml:space="preserve"> BBP</w:t>
      </w:r>
      <w:r w:rsidRPr="00A9791F">
        <w:rPr>
          <w:rFonts w:ascii="Source Sans Pro Light" w:hAnsi="Source Sans Pro Light" w:cs="Arial"/>
          <w:color w:val="1B486A"/>
          <w:sz w:val="20"/>
          <w:szCs w:val="20"/>
        </w:rPr>
        <w:t xml:space="preserve"> members </w:t>
      </w:r>
      <w:r w:rsidR="00D0688B" w:rsidRPr="00A9791F">
        <w:rPr>
          <w:rFonts w:ascii="Source Sans Pro Light" w:hAnsi="Source Sans Pro Light" w:cs="Arial"/>
          <w:color w:val="1B486A"/>
          <w:sz w:val="20"/>
          <w:szCs w:val="20"/>
        </w:rPr>
        <w:t xml:space="preserve">noted that the purpose of entity level reporting was not entirely </w:t>
      </w:r>
      <w:r w:rsidR="00F10458" w:rsidRPr="00A9791F">
        <w:rPr>
          <w:rFonts w:ascii="Source Sans Pro Light" w:hAnsi="Source Sans Pro Light" w:cs="Arial"/>
          <w:color w:val="1B486A"/>
          <w:sz w:val="20"/>
          <w:szCs w:val="20"/>
        </w:rPr>
        <w:t>clear and</w:t>
      </w:r>
      <w:r w:rsidR="00D0688B" w:rsidRPr="00A9791F">
        <w:rPr>
          <w:rFonts w:ascii="Source Sans Pro Light" w:hAnsi="Source Sans Pro Light" w:cs="Arial"/>
          <w:color w:val="1B486A"/>
          <w:sz w:val="20"/>
          <w:szCs w:val="20"/>
        </w:rPr>
        <w:t xml:space="preserve"> noted that this could </w:t>
      </w:r>
      <w:r w:rsidR="001A1D49" w:rsidRPr="00A9791F">
        <w:rPr>
          <w:rFonts w:ascii="Source Sans Pro Light" w:hAnsi="Source Sans Pro Light" w:cs="Arial"/>
          <w:color w:val="1B486A"/>
          <w:sz w:val="20"/>
          <w:szCs w:val="20"/>
        </w:rPr>
        <w:t xml:space="preserve">potentially provide information to consumers that is diluted or misleading, as all different types of assets would be compiled in to one disclosure. </w:t>
      </w:r>
      <w:r w:rsidR="00EA05D5" w:rsidRPr="00A9791F">
        <w:rPr>
          <w:rFonts w:ascii="Source Sans Pro Light" w:hAnsi="Source Sans Pro Light" w:cs="Arial"/>
          <w:color w:val="1B486A"/>
          <w:sz w:val="20"/>
          <w:szCs w:val="20"/>
        </w:rPr>
        <w:t xml:space="preserve">Real estate as an asset class is so different to others, so this can be hard to compare against other classes. </w:t>
      </w:r>
    </w:p>
    <w:p w14:paraId="72D592F6" w14:textId="296B5734" w:rsidR="00611D28" w:rsidRPr="00F35A10" w:rsidRDefault="00611D28" w:rsidP="00D37907">
      <w:pPr>
        <w:spacing w:line="276" w:lineRule="auto"/>
        <w:rPr>
          <w:rFonts w:ascii="Source Sans Pro" w:hAnsi="Source Sans Pro" w:cs="Arial"/>
          <w:bCs/>
          <w:sz w:val="20"/>
          <w:szCs w:val="20"/>
          <w:u w:val="single"/>
        </w:rPr>
      </w:pPr>
      <w:r w:rsidRPr="00F35A10">
        <w:rPr>
          <w:rFonts w:ascii="Source Sans Pro" w:hAnsi="Source Sans Pro" w:cs="Arial"/>
          <w:bCs/>
          <w:sz w:val="20"/>
          <w:szCs w:val="20"/>
          <w:u w:val="single"/>
        </w:rPr>
        <w:t>Chapter 6 - Naming and marketing</w:t>
      </w:r>
    </w:p>
    <w:p w14:paraId="1E8612E7" w14:textId="0673ED31" w:rsidR="00BA41C8" w:rsidRPr="006F4292" w:rsidRDefault="00BA41C8" w:rsidP="00D37907">
      <w:pPr>
        <w:spacing w:line="276" w:lineRule="auto"/>
        <w:rPr>
          <w:rFonts w:ascii="Source Sans Pro Light" w:hAnsi="Source Sans Pro Light" w:cs="Arial"/>
          <w:b/>
          <w:bCs/>
          <w:i/>
          <w:iCs/>
          <w:sz w:val="20"/>
          <w:szCs w:val="20"/>
        </w:rPr>
      </w:pPr>
      <w:r w:rsidRPr="006F4292">
        <w:rPr>
          <w:rFonts w:ascii="Source Sans Pro Light" w:hAnsi="Source Sans Pro Light" w:cs="Arial"/>
          <w:b/>
          <w:bCs/>
          <w:i/>
          <w:iCs/>
          <w:sz w:val="20"/>
          <w:szCs w:val="20"/>
        </w:rPr>
        <w:t>Q20: Do you agree with our proposed general ‘anti</w:t>
      </w:r>
      <w:r w:rsidRPr="006F4292">
        <w:rPr>
          <w:rFonts w:ascii="Source Sans Pro Light" w:hAnsi="Source Sans Pro Light" w:cs="Arial"/>
          <w:b/>
          <w:bCs/>
          <w:i/>
          <w:iCs/>
          <w:sz w:val="20"/>
          <w:szCs w:val="20"/>
        </w:rPr>
        <w:noBreakHyphen/>
        <w:t xml:space="preserve">greenwashing’ rule? If not, what alternative do you suggest and why? </w:t>
      </w:r>
    </w:p>
    <w:p w14:paraId="188FE164" w14:textId="7927DD2F" w:rsidR="00BA41C8" w:rsidRPr="006F4292" w:rsidRDefault="00BA41C8" w:rsidP="00D37907">
      <w:pPr>
        <w:spacing w:line="276" w:lineRule="auto"/>
        <w:rPr>
          <w:rFonts w:ascii="Source Sans Pro Light" w:hAnsi="Source Sans Pro Light" w:cs="Arial"/>
          <w:color w:val="000000" w:themeColor="text1"/>
          <w:sz w:val="20"/>
          <w:szCs w:val="20"/>
        </w:rPr>
      </w:pPr>
      <w:r w:rsidRPr="006F4292">
        <w:rPr>
          <w:rFonts w:ascii="Source Sans Pro Light" w:hAnsi="Source Sans Pro Light" w:cs="Arial"/>
          <w:color w:val="000000" w:themeColor="text1"/>
          <w:sz w:val="20"/>
          <w:szCs w:val="20"/>
        </w:rPr>
        <w:t xml:space="preserve">We agree with the proposals although in this, as well as in other proposals we would encourage the FCA to explicitly provide for an opportunity to cure any breaches after notice of potential non-compliance before further enforcement action is taken. </w:t>
      </w:r>
    </w:p>
    <w:p w14:paraId="62C67904" w14:textId="77777777" w:rsidR="00BA41C8" w:rsidRPr="006F4292" w:rsidRDefault="00BA41C8" w:rsidP="00D37907">
      <w:pPr>
        <w:spacing w:line="276" w:lineRule="auto"/>
        <w:rPr>
          <w:rFonts w:ascii="Source Sans Pro Light" w:hAnsi="Source Sans Pro Light" w:cs="Arial"/>
          <w:color w:val="000000" w:themeColor="text1"/>
          <w:sz w:val="20"/>
          <w:szCs w:val="20"/>
        </w:rPr>
      </w:pPr>
      <w:r w:rsidRPr="006F4292">
        <w:rPr>
          <w:rFonts w:ascii="Source Sans Pro Light" w:hAnsi="Source Sans Pro Light" w:cs="Arial"/>
          <w:color w:val="000000" w:themeColor="text1"/>
          <w:sz w:val="20"/>
          <w:szCs w:val="20"/>
        </w:rPr>
        <w:t>We also note that challenges can arise in implementing standards to areas where specific local definitions necessarily apply, e.g., what income thresholds are used to determine what constitutes ‘affordable’ housing?</w:t>
      </w:r>
    </w:p>
    <w:p w14:paraId="731D776D" w14:textId="1847CDD1" w:rsidR="00BA41C8" w:rsidRPr="006F4292" w:rsidRDefault="00BA41C8" w:rsidP="00D37907">
      <w:pPr>
        <w:spacing w:line="276" w:lineRule="auto"/>
        <w:rPr>
          <w:rFonts w:ascii="Source Sans Pro Light" w:hAnsi="Source Sans Pro Light" w:cs="Arial"/>
          <w:color w:val="000000" w:themeColor="text1"/>
          <w:sz w:val="20"/>
          <w:szCs w:val="20"/>
        </w:rPr>
      </w:pPr>
      <w:r w:rsidRPr="006F4292">
        <w:rPr>
          <w:rFonts w:ascii="Source Sans Pro Light" w:hAnsi="Source Sans Pro Light" w:cs="Arial"/>
          <w:color w:val="000000" w:themeColor="text1"/>
          <w:sz w:val="20"/>
          <w:szCs w:val="20"/>
        </w:rPr>
        <w:t xml:space="preserve">It would be </w:t>
      </w:r>
      <w:r w:rsidR="00456DB5" w:rsidRPr="006F4292">
        <w:rPr>
          <w:rFonts w:ascii="Source Sans Pro Light" w:hAnsi="Source Sans Pro Light" w:cs="Arial"/>
          <w:color w:val="000000" w:themeColor="text1"/>
          <w:sz w:val="20"/>
          <w:szCs w:val="20"/>
        </w:rPr>
        <w:t>helpful</w:t>
      </w:r>
      <w:r w:rsidRPr="006F4292">
        <w:rPr>
          <w:rFonts w:ascii="Source Sans Pro Light" w:hAnsi="Source Sans Pro Light" w:cs="Arial"/>
          <w:color w:val="000000" w:themeColor="text1"/>
          <w:sz w:val="20"/>
          <w:szCs w:val="20"/>
        </w:rPr>
        <w:t xml:space="preserve"> if the FCA were to create a mechanism by which guidance could be sought in cases of uncertain application and any guidance given communicated publicly, for example through the quarterly FCA bulletin.</w:t>
      </w:r>
    </w:p>
    <w:p w14:paraId="591D496B" w14:textId="576CB68A" w:rsidR="001869C7" w:rsidRPr="006F4292" w:rsidRDefault="001869C7" w:rsidP="00D37907">
      <w:pPr>
        <w:spacing w:line="276" w:lineRule="auto"/>
        <w:rPr>
          <w:rFonts w:ascii="Source Sans Pro Light" w:hAnsi="Source Sans Pro Light" w:cs="Arial"/>
          <w:b/>
          <w:bCs/>
          <w:i/>
          <w:iCs/>
          <w:sz w:val="20"/>
          <w:szCs w:val="20"/>
        </w:rPr>
      </w:pPr>
      <w:r w:rsidRPr="006F4292">
        <w:rPr>
          <w:rFonts w:ascii="Source Sans Pro Light" w:hAnsi="Source Sans Pro Light" w:cs="Arial"/>
          <w:b/>
          <w:bCs/>
          <w:i/>
          <w:iCs/>
          <w:sz w:val="20"/>
          <w:szCs w:val="20"/>
        </w:rPr>
        <w:t>Q21: Do you agree with our proposed product naming rule and prohibited terms we have identified? If not, what alternative do you suggest and why?</w:t>
      </w:r>
    </w:p>
    <w:p w14:paraId="02265D12" w14:textId="63284F5B" w:rsidR="00BF6FC5" w:rsidRDefault="00100D0D" w:rsidP="00D37907">
      <w:pPr>
        <w:spacing w:after="0" w:line="276" w:lineRule="auto"/>
        <w:jc w:val="both"/>
        <w:rPr>
          <w:rFonts w:ascii="Source Sans Pro Light" w:eastAsia="Times New Roman" w:hAnsi="Source Sans Pro Light" w:cs="Arial"/>
          <w:sz w:val="20"/>
          <w:szCs w:val="20"/>
        </w:rPr>
      </w:pPr>
      <w:r w:rsidRPr="006F4292">
        <w:rPr>
          <w:rFonts w:ascii="Source Sans Pro Light" w:eastAsia="Times New Roman" w:hAnsi="Source Sans Pro Light" w:cs="Arial"/>
          <w:sz w:val="20"/>
          <w:szCs w:val="20"/>
        </w:rPr>
        <w:t xml:space="preserve">We </w:t>
      </w:r>
      <w:r w:rsidR="00076C0D" w:rsidRPr="006F4292">
        <w:rPr>
          <w:rFonts w:ascii="Source Sans Pro Light" w:eastAsia="Times New Roman" w:hAnsi="Source Sans Pro Light" w:cs="Arial"/>
          <w:sz w:val="20"/>
          <w:szCs w:val="20"/>
        </w:rPr>
        <w:t>agree</w:t>
      </w:r>
      <w:r w:rsidRPr="006F4292">
        <w:rPr>
          <w:rFonts w:ascii="Source Sans Pro Light" w:eastAsia="Times New Roman" w:hAnsi="Source Sans Pro Light" w:cs="Arial"/>
          <w:sz w:val="20"/>
          <w:szCs w:val="20"/>
        </w:rPr>
        <w:t xml:space="preserve"> with the </w:t>
      </w:r>
      <w:r w:rsidR="00076C0D" w:rsidRPr="006F4292">
        <w:rPr>
          <w:rFonts w:ascii="Source Sans Pro Light" w:eastAsia="Times New Roman" w:hAnsi="Source Sans Pro Light" w:cs="Arial"/>
          <w:sz w:val="20"/>
          <w:szCs w:val="20"/>
        </w:rPr>
        <w:t xml:space="preserve">proposed product naming rule and </w:t>
      </w:r>
      <w:r w:rsidR="00F10458" w:rsidRPr="006F4292">
        <w:rPr>
          <w:rFonts w:ascii="Source Sans Pro Light" w:eastAsia="Times New Roman" w:hAnsi="Source Sans Pro Light" w:cs="Arial"/>
          <w:sz w:val="20"/>
          <w:szCs w:val="20"/>
        </w:rPr>
        <w:t>prohibit</w:t>
      </w:r>
      <w:r w:rsidRPr="006F4292">
        <w:rPr>
          <w:rFonts w:ascii="Source Sans Pro Light" w:eastAsia="Times New Roman" w:hAnsi="Source Sans Pro Light" w:cs="Arial"/>
          <w:sz w:val="20"/>
          <w:szCs w:val="20"/>
        </w:rPr>
        <w:t xml:space="preserve"> terms for product labels</w:t>
      </w:r>
      <w:r w:rsidR="00076C0D" w:rsidRPr="006F4292">
        <w:rPr>
          <w:rFonts w:ascii="Source Sans Pro Light" w:eastAsia="Times New Roman" w:hAnsi="Source Sans Pro Light" w:cs="Arial"/>
          <w:sz w:val="20"/>
          <w:szCs w:val="20"/>
        </w:rPr>
        <w:t xml:space="preserve">. </w:t>
      </w:r>
    </w:p>
    <w:p w14:paraId="0B67B295" w14:textId="77777777" w:rsidR="00BF6FC5" w:rsidRDefault="00BF6FC5" w:rsidP="00D37907">
      <w:pPr>
        <w:spacing w:after="0" w:line="276" w:lineRule="auto"/>
        <w:jc w:val="both"/>
        <w:rPr>
          <w:rFonts w:ascii="Source Sans Pro Light" w:eastAsia="Times New Roman" w:hAnsi="Source Sans Pro Light" w:cs="Arial"/>
          <w:sz w:val="20"/>
          <w:szCs w:val="20"/>
        </w:rPr>
      </w:pPr>
    </w:p>
    <w:p w14:paraId="3CE666B1" w14:textId="7134A340" w:rsidR="00076C0D" w:rsidRPr="006F4292" w:rsidRDefault="00076C0D" w:rsidP="00D37907">
      <w:pPr>
        <w:spacing w:after="0" w:line="276" w:lineRule="auto"/>
        <w:jc w:val="both"/>
        <w:rPr>
          <w:rFonts w:ascii="Source Sans Pro Light" w:eastAsia="Times New Roman" w:hAnsi="Source Sans Pro Light" w:cs="Arial"/>
          <w:sz w:val="20"/>
          <w:szCs w:val="20"/>
        </w:rPr>
      </w:pPr>
      <w:r w:rsidRPr="006F4292">
        <w:rPr>
          <w:rFonts w:ascii="Source Sans Pro Light" w:eastAsia="Times New Roman" w:hAnsi="Source Sans Pro Light" w:cs="Arial"/>
          <w:sz w:val="20"/>
          <w:szCs w:val="20"/>
        </w:rPr>
        <w:t xml:space="preserve">We would </w:t>
      </w:r>
      <w:r w:rsidR="00F536B1" w:rsidRPr="006F4292">
        <w:rPr>
          <w:rFonts w:ascii="Source Sans Pro Light" w:eastAsia="Times New Roman" w:hAnsi="Source Sans Pro Light" w:cs="Arial"/>
          <w:sz w:val="20"/>
          <w:szCs w:val="20"/>
        </w:rPr>
        <w:t xml:space="preserve">note that </w:t>
      </w:r>
      <w:r w:rsidR="00895EA7" w:rsidRPr="006F4292">
        <w:rPr>
          <w:rFonts w:ascii="Source Sans Pro Light" w:eastAsia="Times New Roman" w:hAnsi="Source Sans Pro Light" w:cs="Arial"/>
          <w:sz w:val="20"/>
          <w:szCs w:val="20"/>
        </w:rPr>
        <w:t xml:space="preserve">whilst </w:t>
      </w:r>
      <w:r w:rsidR="00F536B1" w:rsidRPr="006F4292">
        <w:rPr>
          <w:rFonts w:ascii="Source Sans Pro Light" w:eastAsia="Times New Roman" w:hAnsi="Source Sans Pro Light" w:cs="Arial"/>
          <w:sz w:val="20"/>
          <w:szCs w:val="20"/>
        </w:rPr>
        <w:t>this is manageable and achievable for new products</w:t>
      </w:r>
      <w:r w:rsidR="00895EA7" w:rsidRPr="006F4292">
        <w:rPr>
          <w:rFonts w:ascii="Source Sans Pro Light" w:eastAsia="Times New Roman" w:hAnsi="Source Sans Pro Light" w:cs="Arial"/>
          <w:sz w:val="20"/>
          <w:szCs w:val="20"/>
        </w:rPr>
        <w:t xml:space="preserve">, </w:t>
      </w:r>
      <w:r w:rsidR="00F536B1" w:rsidRPr="006F4292">
        <w:rPr>
          <w:rFonts w:ascii="Source Sans Pro Light" w:eastAsia="Times New Roman" w:hAnsi="Source Sans Pro Light" w:cs="Arial"/>
          <w:sz w:val="20"/>
          <w:szCs w:val="20"/>
        </w:rPr>
        <w:t xml:space="preserve">we have concerns about how existing products </w:t>
      </w:r>
      <w:r w:rsidR="005C0560" w:rsidRPr="006F4292">
        <w:rPr>
          <w:rFonts w:ascii="Source Sans Pro Light" w:eastAsia="Times New Roman" w:hAnsi="Source Sans Pro Light" w:cs="Arial"/>
          <w:sz w:val="20"/>
          <w:szCs w:val="20"/>
        </w:rPr>
        <w:t xml:space="preserve">that </w:t>
      </w:r>
      <w:r w:rsidR="00F536B1" w:rsidRPr="006F4292">
        <w:rPr>
          <w:rFonts w:ascii="Source Sans Pro Light" w:eastAsia="Times New Roman" w:hAnsi="Source Sans Pro Light" w:cs="Arial"/>
          <w:sz w:val="20"/>
          <w:szCs w:val="20"/>
        </w:rPr>
        <w:t xml:space="preserve">potentially include prohibited terms will comply. We would suggest a </w:t>
      </w:r>
      <w:r w:rsidR="00895EA7" w:rsidRPr="006F4292">
        <w:rPr>
          <w:rFonts w:ascii="Source Sans Pro Light" w:eastAsia="Times New Roman" w:hAnsi="Source Sans Pro Light" w:cs="Arial"/>
          <w:sz w:val="20"/>
          <w:szCs w:val="20"/>
        </w:rPr>
        <w:t xml:space="preserve">period of conformance to enable compliance. </w:t>
      </w:r>
    </w:p>
    <w:p w14:paraId="61A194F6" w14:textId="04B9CE97" w:rsidR="00100D0D" w:rsidRPr="006F4292" w:rsidRDefault="00100D0D" w:rsidP="00D37907">
      <w:pPr>
        <w:pStyle w:val="ListParagraph"/>
        <w:spacing w:after="0" w:line="276" w:lineRule="auto"/>
        <w:ind w:left="1440"/>
        <w:contextualSpacing w:val="0"/>
        <w:rPr>
          <w:rFonts w:ascii="Source Sans Pro Light" w:eastAsia="Times New Roman" w:hAnsi="Source Sans Pro Light" w:cs="Arial"/>
          <w:sz w:val="20"/>
          <w:szCs w:val="20"/>
        </w:rPr>
      </w:pPr>
    </w:p>
    <w:p w14:paraId="4B662AAD" w14:textId="0DE33CD6" w:rsidR="001869C7" w:rsidRPr="006F4292" w:rsidRDefault="001869C7" w:rsidP="00D37907">
      <w:pPr>
        <w:spacing w:line="276" w:lineRule="auto"/>
        <w:rPr>
          <w:rFonts w:ascii="Source Sans Pro Light" w:hAnsi="Source Sans Pro Light" w:cs="Arial"/>
          <w:b/>
          <w:bCs/>
          <w:i/>
          <w:iCs/>
          <w:sz w:val="20"/>
          <w:szCs w:val="20"/>
        </w:rPr>
      </w:pPr>
      <w:r w:rsidRPr="006F4292">
        <w:rPr>
          <w:rFonts w:ascii="Source Sans Pro Light" w:hAnsi="Source Sans Pro Light" w:cs="Arial"/>
          <w:b/>
          <w:bCs/>
          <w:i/>
          <w:iCs/>
          <w:sz w:val="20"/>
          <w:szCs w:val="20"/>
        </w:rPr>
        <w:t>Q22: Do you agree with the proposed marketing rule? If not, what alternative do you suggest and why?</w:t>
      </w:r>
    </w:p>
    <w:p w14:paraId="27EA2D4E" w14:textId="0A66AF9F" w:rsidR="008368F0" w:rsidRPr="001715EE" w:rsidRDefault="00100D0D" w:rsidP="00D37907">
      <w:pPr>
        <w:spacing w:after="0" w:line="276" w:lineRule="auto"/>
        <w:jc w:val="both"/>
        <w:rPr>
          <w:rFonts w:ascii="Source Sans Pro Light" w:eastAsia="Times New Roman" w:hAnsi="Source Sans Pro Light" w:cs="Arial"/>
          <w:color w:val="4472C4" w:themeColor="accent5"/>
          <w:sz w:val="20"/>
          <w:szCs w:val="20"/>
        </w:rPr>
      </w:pPr>
      <w:r w:rsidRPr="006F4292">
        <w:rPr>
          <w:rFonts w:ascii="Source Sans Pro Light" w:eastAsia="Times New Roman" w:hAnsi="Source Sans Pro Light" w:cs="Arial"/>
          <w:sz w:val="20"/>
          <w:szCs w:val="20"/>
        </w:rPr>
        <w:t>We d</w:t>
      </w:r>
      <w:r w:rsidR="00F20176" w:rsidRPr="006F4292">
        <w:rPr>
          <w:rFonts w:ascii="Source Sans Pro Light" w:eastAsia="Times New Roman" w:hAnsi="Source Sans Pro Light" w:cs="Arial"/>
          <w:sz w:val="20"/>
          <w:szCs w:val="20"/>
        </w:rPr>
        <w:t>o not agre</w:t>
      </w:r>
      <w:r w:rsidRPr="006F4292">
        <w:rPr>
          <w:rFonts w:ascii="Source Sans Pro Light" w:eastAsia="Times New Roman" w:hAnsi="Source Sans Pro Light" w:cs="Arial"/>
          <w:sz w:val="20"/>
          <w:szCs w:val="20"/>
        </w:rPr>
        <w:t xml:space="preserve">e with </w:t>
      </w:r>
      <w:r w:rsidR="00455714" w:rsidRPr="006F4292">
        <w:rPr>
          <w:rFonts w:ascii="Source Sans Pro Light" w:eastAsia="Times New Roman" w:hAnsi="Source Sans Pro Light" w:cs="Arial"/>
          <w:sz w:val="20"/>
          <w:szCs w:val="20"/>
        </w:rPr>
        <w:t xml:space="preserve">the </w:t>
      </w:r>
      <w:r w:rsidR="00A44C0C" w:rsidRPr="006F4292">
        <w:rPr>
          <w:rFonts w:ascii="Source Sans Pro Light" w:eastAsia="Times New Roman" w:hAnsi="Source Sans Pro Light" w:cs="Arial"/>
          <w:sz w:val="20"/>
          <w:szCs w:val="20"/>
        </w:rPr>
        <w:t xml:space="preserve">restriction on </w:t>
      </w:r>
      <w:r w:rsidR="00455714" w:rsidRPr="006F4292">
        <w:rPr>
          <w:rFonts w:ascii="Source Sans Pro Light" w:eastAsia="Times New Roman" w:hAnsi="Source Sans Pro Light" w:cs="Arial"/>
          <w:sz w:val="20"/>
          <w:szCs w:val="20"/>
        </w:rPr>
        <w:t>the use of</w:t>
      </w:r>
      <w:r w:rsidRPr="006F4292">
        <w:rPr>
          <w:rFonts w:ascii="Source Sans Pro Light" w:eastAsia="Times New Roman" w:hAnsi="Source Sans Pro Light" w:cs="Arial"/>
          <w:sz w:val="20"/>
          <w:szCs w:val="20"/>
        </w:rPr>
        <w:t xml:space="preserve"> th</w:t>
      </w:r>
      <w:r w:rsidR="00A44C0C" w:rsidRPr="006F4292">
        <w:rPr>
          <w:rFonts w:ascii="Source Sans Pro Light" w:eastAsia="Times New Roman" w:hAnsi="Source Sans Pro Light" w:cs="Arial"/>
          <w:sz w:val="20"/>
          <w:szCs w:val="20"/>
        </w:rPr>
        <w:t>e prohibited</w:t>
      </w:r>
      <w:r w:rsidRPr="006F4292">
        <w:rPr>
          <w:rFonts w:ascii="Source Sans Pro Light" w:eastAsia="Times New Roman" w:hAnsi="Source Sans Pro Light" w:cs="Arial"/>
          <w:sz w:val="20"/>
          <w:szCs w:val="20"/>
        </w:rPr>
        <w:t xml:space="preserve"> terms within marketing</w:t>
      </w:r>
      <w:r w:rsidR="00455714" w:rsidRPr="006F4292">
        <w:rPr>
          <w:rFonts w:ascii="Source Sans Pro Light" w:eastAsia="Times New Roman" w:hAnsi="Source Sans Pro Light" w:cs="Arial"/>
          <w:sz w:val="20"/>
          <w:szCs w:val="20"/>
        </w:rPr>
        <w:t xml:space="preserve">. </w:t>
      </w:r>
      <w:r w:rsidR="007B030D" w:rsidRPr="00A9791F">
        <w:rPr>
          <w:rFonts w:ascii="Source Sans Pro Light" w:eastAsia="Times New Roman" w:hAnsi="Source Sans Pro Light" w:cs="Arial"/>
          <w:color w:val="1B486A"/>
          <w:sz w:val="20"/>
          <w:szCs w:val="20"/>
        </w:rPr>
        <w:t xml:space="preserve">BBP Members </w:t>
      </w:r>
      <w:r w:rsidR="003B2274" w:rsidRPr="00A9791F">
        <w:rPr>
          <w:rFonts w:ascii="Source Sans Pro Light" w:eastAsia="Times New Roman" w:hAnsi="Source Sans Pro Light" w:cs="Arial"/>
          <w:color w:val="1B486A"/>
          <w:sz w:val="20"/>
          <w:szCs w:val="20"/>
        </w:rPr>
        <w:t xml:space="preserve">expressed that the marketing and naming rules as they currently stand would </w:t>
      </w:r>
      <w:r w:rsidR="00CA609E" w:rsidRPr="00A9791F">
        <w:rPr>
          <w:rFonts w:ascii="Source Sans Pro Light" w:eastAsia="Times New Roman" w:hAnsi="Source Sans Pro Light" w:cs="Arial"/>
          <w:color w:val="1B486A"/>
          <w:sz w:val="20"/>
          <w:szCs w:val="20"/>
        </w:rPr>
        <w:t>not only be very prohibitive</w:t>
      </w:r>
      <w:r w:rsidR="00E13ACF" w:rsidRPr="00A9791F">
        <w:rPr>
          <w:rFonts w:ascii="Source Sans Pro Light" w:eastAsia="Times New Roman" w:hAnsi="Source Sans Pro Light" w:cs="Arial"/>
          <w:color w:val="1B486A"/>
          <w:sz w:val="20"/>
          <w:szCs w:val="20"/>
        </w:rPr>
        <w:t xml:space="preserve">, but also could be actively counterproductive as it would not allow real estate funds to </w:t>
      </w:r>
      <w:r w:rsidR="0016396A" w:rsidRPr="00A9791F">
        <w:rPr>
          <w:rFonts w:ascii="Source Sans Pro Light" w:eastAsia="Times New Roman" w:hAnsi="Source Sans Pro Light" w:cs="Arial"/>
          <w:color w:val="1B486A"/>
          <w:sz w:val="20"/>
          <w:szCs w:val="20"/>
        </w:rPr>
        <w:t>use conventional wording to explain why they are on their ESG journey and what actions they are taking. This could lead to funds who are not yet taking action on ESG issues</w:t>
      </w:r>
      <w:r w:rsidR="00B93181" w:rsidRPr="00A9791F">
        <w:rPr>
          <w:rFonts w:ascii="Source Sans Pro Light" w:eastAsia="Times New Roman" w:hAnsi="Source Sans Pro Light" w:cs="Arial"/>
          <w:color w:val="1B486A"/>
          <w:sz w:val="20"/>
          <w:szCs w:val="20"/>
        </w:rPr>
        <w:t xml:space="preserve"> choosing not to do so, because they would not be able to explain and justify their actions to investors and other stakeholders. </w:t>
      </w:r>
    </w:p>
    <w:p w14:paraId="2CCBF083" w14:textId="77777777" w:rsidR="00BF6FC5" w:rsidRDefault="00BF6FC5" w:rsidP="00D37907">
      <w:pPr>
        <w:spacing w:after="0" w:line="276" w:lineRule="auto"/>
        <w:jc w:val="both"/>
        <w:rPr>
          <w:rFonts w:ascii="Source Sans Pro Light" w:eastAsia="Times New Roman" w:hAnsi="Source Sans Pro Light" w:cs="Arial"/>
          <w:sz w:val="20"/>
          <w:szCs w:val="20"/>
        </w:rPr>
      </w:pPr>
    </w:p>
    <w:p w14:paraId="0DAA6CAE" w14:textId="42B820B7" w:rsidR="00A44C0C" w:rsidRPr="006F4292" w:rsidRDefault="008368F0" w:rsidP="00D37907">
      <w:pPr>
        <w:spacing w:after="0" w:line="276" w:lineRule="auto"/>
        <w:jc w:val="both"/>
        <w:rPr>
          <w:rFonts w:ascii="Source Sans Pro Light" w:eastAsia="Times New Roman" w:hAnsi="Source Sans Pro Light" w:cs="Arial"/>
          <w:b/>
          <w:bCs/>
          <w:i/>
          <w:iCs/>
          <w:color w:val="FF0000"/>
          <w:sz w:val="20"/>
          <w:szCs w:val="20"/>
        </w:rPr>
      </w:pPr>
      <w:r w:rsidRPr="006F4292">
        <w:rPr>
          <w:rFonts w:ascii="Source Sans Pro Light" w:eastAsia="Times New Roman" w:hAnsi="Source Sans Pro Light" w:cs="Arial"/>
          <w:sz w:val="20"/>
          <w:szCs w:val="20"/>
        </w:rPr>
        <w:t xml:space="preserve">We note that paragraph 6.15 of the consultation paper allows for use of these terms where factually describing sustainability-related investment policies and strategies that are integral to a firm’s investment policy and strategy. It is not clear, however, how this interacts with the general prohibition on these terms in marketing (as set out in paragraph 6.12 of the consultation paper) – for example, when certain statements are contained in a marketing document, such as a PPM. </w:t>
      </w:r>
      <w:r w:rsidR="00341DF0" w:rsidRPr="006F4292">
        <w:rPr>
          <w:rFonts w:ascii="Source Sans Pro Light" w:eastAsia="Times New Roman" w:hAnsi="Source Sans Pro Light" w:cs="Arial"/>
          <w:sz w:val="20"/>
          <w:szCs w:val="20"/>
        </w:rPr>
        <w:t>Additionally</w:t>
      </w:r>
      <w:r w:rsidR="007F4873" w:rsidRPr="006F4292">
        <w:rPr>
          <w:rFonts w:ascii="Source Sans Pro Light" w:eastAsia="Times New Roman" w:hAnsi="Source Sans Pro Light" w:cs="Arial"/>
          <w:sz w:val="20"/>
          <w:szCs w:val="20"/>
        </w:rPr>
        <w:t>,</w:t>
      </w:r>
      <w:r w:rsidR="00341DF0" w:rsidRPr="006F4292">
        <w:rPr>
          <w:rFonts w:ascii="Source Sans Pro Light" w:eastAsia="Times New Roman" w:hAnsi="Source Sans Pro Light" w:cs="Arial"/>
          <w:sz w:val="20"/>
          <w:szCs w:val="20"/>
        </w:rPr>
        <w:t xml:space="preserve"> these terms are also materially important to the performance of the fund and therefore are </w:t>
      </w:r>
      <w:r w:rsidR="007F4873" w:rsidRPr="006F4292">
        <w:rPr>
          <w:rFonts w:ascii="Source Sans Pro Light" w:eastAsia="Times New Roman" w:hAnsi="Source Sans Pro Light" w:cs="Arial"/>
          <w:sz w:val="20"/>
          <w:szCs w:val="20"/>
        </w:rPr>
        <w:t>fundamentally</w:t>
      </w:r>
      <w:r w:rsidR="00341DF0" w:rsidRPr="006F4292">
        <w:rPr>
          <w:rFonts w:ascii="Source Sans Pro Light" w:eastAsia="Times New Roman" w:hAnsi="Source Sans Pro Light" w:cs="Arial"/>
          <w:sz w:val="20"/>
          <w:szCs w:val="20"/>
        </w:rPr>
        <w:t xml:space="preserve"> required to be integrated into any consumer-facing documentation</w:t>
      </w:r>
      <w:r w:rsidR="00885C78" w:rsidRPr="006F4292">
        <w:rPr>
          <w:rFonts w:ascii="Source Sans Pro Light" w:eastAsia="Times New Roman" w:hAnsi="Source Sans Pro Light" w:cs="Arial"/>
          <w:sz w:val="20"/>
          <w:szCs w:val="20"/>
        </w:rPr>
        <w:t>.</w:t>
      </w:r>
      <w:r w:rsidR="00341DF0" w:rsidRPr="006F4292">
        <w:rPr>
          <w:rFonts w:ascii="Source Sans Pro Light" w:eastAsia="Times New Roman" w:hAnsi="Source Sans Pro Light" w:cs="Arial"/>
          <w:color w:val="FF0000"/>
          <w:sz w:val="20"/>
          <w:szCs w:val="20"/>
        </w:rPr>
        <w:t xml:space="preserve"> </w:t>
      </w:r>
      <w:r w:rsidR="00100D0D" w:rsidRPr="006F4292">
        <w:rPr>
          <w:rFonts w:ascii="Source Sans Pro Light" w:eastAsia="Times New Roman" w:hAnsi="Source Sans Pro Light" w:cs="Arial"/>
          <w:color w:val="FF0000"/>
          <w:sz w:val="20"/>
          <w:szCs w:val="20"/>
        </w:rPr>
        <w:t xml:space="preserve"> </w:t>
      </w:r>
    </w:p>
    <w:p w14:paraId="72861861" w14:textId="77777777" w:rsidR="0041547E" w:rsidRPr="006F4292" w:rsidRDefault="0041547E" w:rsidP="00D37907">
      <w:pPr>
        <w:spacing w:after="0" w:line="276" w:lineRule="auto"/>
        <w:jc w:val="both"/>
        <w:rPr>
          <w:rFonts w:ascii="Source Sans Pro Light" w:eastAsia="Times New Roman" w:hAnsi="Source Sans Pro Light" w:cs="Arial"/>
          <w:sz w:val="20"/>
          <w:szCs w:val="20"/>
        </w:rPr>
      </w:pPr>
    </w:p>
    <w:p w14:paraId="02542F67" w14:textId="4568F1BB" w:rsidR="0041547E" w:rsidRPr="006F4292" w:rsidRDefault="0041547E" w:rsidP="00D37907">
      <w:pPr>
        <w:spacing w:after="0" w:line="276" w:lineRule="auto"/>
        <w:jc w:val="both"/>
        <w:rPr>
          <w:rFonts w:ascii="Source Sans Pro Light" w:eastAsia="Times New Roman" w:hAnsi="Source Sans Pro Light" w:cs="Arial"/>
          <w:sz w:val="20"/>
          <w:szCs w:val="20"/>
        </w:rPr>
      </w:pPr>
      <w:r w:rsidRPr="006F4292">
        <w:rPr>
          <w:rFonts w:ascii="Source Sans Pro Light" w:eastAsia="Times New Roman" w:hAnsi="Source Sans Pro Light" w:cs="Arial"/>
          <w:sz w:val="20"/>
          <w:szCs w:val="20"/>
        </w:rPr>
        <w:t xml:space="preserve">Examples of common uses of these terms </w:t>
      </w:r>
      <w:r w:rsidR="005C0560" w:rsidRPr="006F4292">
        <w:rPr>
          <w:rFonts w:ascii="Source Sans Pro Light" w:eastAsia="Times New Roman" w:hAnsi="Source Sans Pro Light" w:cs="Arial"/>
          <w:sz w:val="20"/>
          <w:szCs w:val="20"/>
        </w:rPr>
        <w:t xml:space="preserve">that </w:t>
      </w:r>
      <w:r w:rsidRPr="006F4292">
        <w:rPr>
          <w:rFonts w:ascii="Source Sans Pro Light" w:eastAsia="Times New Roman" w:hAnsi="Source Sans Pro Light" w:cs="Arial"/>
          <w:sz w:val="20"/>
          <w:szCs w:val="20"/>
        </w:rPr>
        <w:t>are essential to be able to include in marketing to provide a factual view of an ESG integrated investment strategy</w:t>
      </w:r>
      <w:r w:rsidR="00341DF0" w:rsidRPr="006F4292">
        <w:rPr>
          <w:rFonts w:ascii="Source Sans Pro Light" w:eastAsia="Times New Roman" w:hAnsi="Source Sans Pro Light" w:cs="Arial"/>
          <w:sz w:val="20"/>
          <w:szCs w:val="20"/>
        </w:rPr>
        <w:t>:</w:t>
      </w:r>
    </w:p>
    <w:p w14:paraId="2E419A51" w14:textId="77777777" w:rsidR="00341DF0" w:rsidRPr="006F4292" w:rsidRDefault="00341DF0" w:rsidP="00D37907">
      <w:pPr>
        <w:spacing w:after="0" w:line="276" w:lineRule="auto"/>
        <w:jc w:val="both"/>
        <w:rPr>
          <w:rFonts w:ascii="Source Sans Pro Light" w:eastAsia="Times New Roman" w:hAnsi="Source Sans Pro Light" w:cs="Arial"/>
          <w:sz w:val="20"/>
          <w:szCs w:val="20"/>
        </w:rPr>
      </w:pPr>
    </w:p>
    <w:p w14:paraId="2CC9892B" w14:textId="22A46340" w:rsidR="0041547E" w:rsidRPr="00A9791F" w:rsidRDefault="0041547E" w:rsidP="00322D00">
      <w:pPr>
        <w:pStyle w:val="ListParagraph"/>
        <w:numPr>
          <w:ilvl w:val="1"/>
          <w:numId w:val="33"/>
        </w:numPr>
        <w:spacing w:after="0" w:line="276" w:lineRule="auto"/>
        <w:contextualSpacing w:val="0"/>
        <w:jc w:val="both"/>
        <w:rPr>
          <w:rFonts w:ascii="Source Sans Pro Light" w:eastAsia="Times New Roman" w:hAnsi="Source Sans Pro Light" w:cs="Arial"/>
          <w:color w:val="1B486A"/>
          <w:sz w:val="20"/>
          <w:szCs w:val="20"/>
        </w:rPr>
      </w:pPr>
      <w:r w:rsidRPr="00A9791F">
        <w:rPr>
          <w:rFonts w:ascii="Source Sans Pro Light" w:eastAsia="Times New Roman" w:hAnsi="Source Sans Pro Light" w:cs="Arial"/>
          <w:color w:val="1B486A"/>
          <w:sz w:val="20"/>
          <w:szCs w:val="20"/>
        </w:rPr>
        <w:t xml:space="preserve">If the manager is a signatory to </w:t>
      </w:r>
      <w:r w:rsidR="00322D00" w:rsidRPr="00A9791F">
        <w:rPr>
          <w:rFonts w:ascii="Source Sans Pro Light" w:eastAsia="Times New Roman" w:hAnsi="Source Sans Pro Light" w:cs="Arial"/>
          <w:color w:val="1B486A"/>
          <w:sz w:val="20"/>
          <w:szCs w:val="20"/>
        </w:rPr>
        <w:t xml:space="preserve">the UN </w:t>
      </w:r>
      <w:r w:rsidRPr="00A9791F">
        <w:rPr>
          <w:rFonts w:ascii="Source Sans Pro Light" w:eastAsia="Times New Roman" w:hAnsi="Source Sans Pro Light" w:cs="Arial"/>
          <w:color w:val="1B486A"/>
          <w:sz w:val="20"/>
          <w:szCs w:val="20"/>
        </w:rPr>
        <w:t>PRI</w:t>
      </w:r>
      <w:r w:rsidR="00322D00" w:rsidRPr="00A9791F">
        <w:rPr>
          <w:rFonts w:ascii="Source Sans Pro Light" w:eastAsia="Times New Roman" w:hAnsi="Source Sans Pro Light" w:cs="Arial"/>
          <w:color w:val="1B486A"/>
          <w:sz w:val="20"/>
          <w:szCs w:val="20"/>
        </w:rPr>
        <w:t>, the</w:t>
      </w:r>
      <w:r w:rsidRPr="00A9791F">
        <w:rPr>
          <w:rFonts w:ascii="Source Sans Pro Light" w:eastAsia="Times New Roman" w:hAnsi="Source Sans Pro Light" w:cs="Arial"/>
          <w:color w:val="1B486A"/>
          <w:sz w:val="20"/>
          <w:szCs w:val="20"/>
        </w:rPr>
        <w:t xml:space="preserve"> Net Zero Asset Managers Initiative</w:t>
      </w:r>
      <w:r w:rsidR="00322D00" w:rsidRPr="00A9791F">
        <w:rPr>
          <w:rFonts w:ascii="Source Sans Pro Light" w:eastAsia="Times New Roman" w:hAnsi="Source Sans Pro Light" w:cs="Arial"/>
          <w:color w:val="1B486A"/>
          <w:sz w:val="20"/>
          <w:szCs w:val="20"/>
        </w:rPr>
        <w:t>, the BBP Climate Commitment or similar.</w:t>
      </w:r>
    </w:p>
    <w:p w14:paraId="4AA01029" w14:textId="178043AD" w:rsidR="0041547E" w:rsidRPr="00A9791F" w:rsidRDefault="006D7C73" w:rsidP="00D37907">
      <w:pPr>
        <w:pStyle w:val="ListParagraph"/>
        <w:numPr>
          <w:ilvl w:val="1"/>
          <w:numId w:val="33"/>
        </w:numPr>
        <w:spacing w:after="0" w:line="276" w:lineRule="auto"/>
        <w:contextualSpacing w:val="0"/>
        <w:jc w:val="both"/>
        <w:rPr>
          <w:rFonts w:ascii="Source Sans Pro Light" w:eastAsia="Times New Roman" w:hAnsi="Source Sans Pro Light" w:cs="Arial"/>
          <w:color w:val="1B486A"/>
          <w:sz w:val="20"/>
          <w:szCs w:val="20"/>
        </w:rPr>
      </w:pPr>
      <w:r w:rsidRPr="00A9791F">
        <w:rPr>
          <w:rFonts w:ascii="Source Sans Pro Light" w:eastAsia="Times New Roman" w:hAnsi="Source Sans Pro Light" w:cs="Arial"/>
          <w:color w:val="1B486A"/>
          <w:sz w:val="20"/>
          <w:szCs w:val="20"/>
        </w:rPr>
        <w:t>M</w:t>
      </w:r>
      <w:r w:rsidR="0041547E" w:rsidRPr="00A9791F">
        <w:rPr>
          <w:rFonts w:ascii="Source Sans Pro Light" w:eastAsia="Times New Roman" w:hAnsi="Source Sans Pro Light" w:cs="Arial"/>
          <w:color w:val="1B486A"/>
          <w:sz w:val="20"/>
          <w:szCs w:val="20"/>
        </w:rPr>
        <w:t>anager’s own net zero carbon pathway or responsible investment strategy, often aligned to the UN SDGs</w:t>
      </w:r>
    </w:p>
    <w:p w14:paraId="7998D10E" w14:textId="77777777" w:rsidR="0041547E" w:rsidRPr="00A9791F" w:rsidRDefault="0041547E" w:rsidP="00D37907">
      <w:pPr>
        <w:pStyle w:val="ListParagraph"/>
        <w:numPr>
          <w:ilvl w:val="1"/>
          <w:numId w:val="33"/>
        </w:numPr>
        <w:spacing w:after="0" w:line="276" w:lineRule="auto"/>
        <w:contextualSpacing w:val="0"/>
        <w:jc w:val="both"/>
        <w:rPr>
          <w:rFonts w:ascii="Source Sans Pro Light" w:eastAsia="Times New Roman" w:hAnsi="Source Sans Pro Light" w:cs="Arial"/>
          <w:color w:val="1B486A"/>
          <w:sz w:val="20"/>
          <w:szCs w:val="20"/>
        </w:rPr>
      </w:pPr>
      <w:r w:rsidRPr="00A9791F">
        <w:rPr>
          <w:rFonts w:ascii="Source Sans Pro Light" w:eastAsia="Times New Roman" w:hAnsi="Source Sans Pro Light" w:cs="Arial"/>
          <w:color w:val="1B486A"/>
          <w:sz w:val="20"/>
          <w:szCs w:val="20"/>
        </w:rPr>
        <w:lastRenderedPageBreak/>
        <w:t>GRESB (Global Real Estate Sustainability Benchmark) rating for the product</w:t>
      </w:r>
    </w:p>
    <w:p w14:paraId="7698EFF5" w14:textId="0CD3741F" w:rsidR="0041547E" w:rsidRPr="00A9791F" w:rsidRDefault="0041547E" w:rsidP="00D37907">
      <w:pPr>
        <w:pStyle w:val="ListParagraph"/>
        <w:numPr>
          <w:ilvl w:val="1"/>
          <w:numId w:val="33"/>
        </w:numPr>
        <w:spacing w:after="0" w:line="276" w:lineRule="auto"/>
        <w:contextualSpacing w:val="0"/>
        <w:jc w:val="both"/>
        <w:rPr>
          <w:rFonts w:ascii="Source Sans Pro Light" w:eastAsia="Times New Roman" w:hAnsi="Source Sans Pro Light" w:cs="Arial"/>
          <w:color w:val="1B486A"/>
          <w:sz w:val="20"/>
          <w:szCs w:val="20"/>
          <w:lang w:val="nl-NL"/>
        </w:rPr>
      </w:pPr>
      <w:r w:rsidRPr="00A9791F">
        <w:rPr>
          <w:rFonts w:ascii="Source Sans Pro Light" w:eastAsia="Times New Roman" w:hAnsi="Source Sans Pro Light" w:cs="Arial"/>
          <w:color w:val="1B486A"/>
          <w:sz w:val="20"/>
          <w:szCs w:val="20"/>
        </w:rPr>
        <w:t xml:space="preserve">Green building certifications case studies and statistics. </w:t>
      </w:r>
      <w:r w:rsidRPr="00A9791F">
        <w:rPr>
          <w:rFonts w:ascii="Source Sans Pro Light" w:eastAsia="Times New Roman" w:hAnsi="Source Sans Pro Light" w:cs="Arial"/>
          <w:color w:val="1B486A"/>
          <w:sz w:val="20"/>
          <w:szCs w:val="20"/>
          <w:lang w:val="nl-NL"/>
        </w:rPr>
        <w:t>BREEAM, NABERS</w:t>
      </w:r>
      <w:r w:rsidR="006D7C73" w:rsidRPr="00A9791F">
        <w:rPr>
          <w:rFonts w:ascii="Source Sans Pro Light" w:eastAsia="Times New Roman" w:hAnsi="Source Sans Pro Light" w:cs="Arial"/>
          <w:color w:val="1B486A"/>
          <w:sz w:val="20"/>
          <w:szCs w:val="20"/>
          <w:lang w:val="nl-NL"/>
        </w:rPr>
        <w:t xml:space="preserve"> UK</w:t>
      </w:r>
      <w:r w:rsidRPr="00A9791F">
        <w:rPr>
          <w:rFonts w:ascii="Source Sans Pro Light" w:eastAsia="Times New Roman" w:hAnsi="Source Sans Pro Light" w:cs="Arial"/>
          <w:color w:val="1B486A"/>
          <w:sz w:val="20"/>
          <w:szCs w:val="20"/>
          <w:lang w:val="nl-NL"/>
        </w:rPr>
        <w:t xml:space="preserve">, LEED, </w:t>
      </w:r>
      <w:r w:rsidR="00456DB5" w:rsidRPr="00A9791F">
        <w:rPr>
          <w:rFonts w:ascii="Source Sans Pro Light" w:eastAsia="Times New Roman" w:hAnsi="Source Sans Pro Light" w:cs="Arial"/>
          <w:color w:val="1B486A"/>
          <w:sz w:val="20"/>
          <w:szCs w:val="20"/>
          <w:lang w:val="nl-NL"/>
        </w:rPr>
        <w:t>Green Star</w:t>
      </w:r>
    </w:p>
    <w:p w14:paraId="643A7D2B" w14:textId="36E31BE7" w:rsidR="0041547E" w:rsidRPr="006F4292" w:rsidRDefault="0041547E" w:rsidP="00D37907">
      <w:pPr>
        <w:pStyle w:val="ListParagraph"/>
        <w:numPr>
          <w:ilvl w:val="1"/>
          <w:numId w:val="33"/>
        </w:numPr>
        <w:spacing w:after="0" w:line="276" w:lineRule="auto"/>
        <w:contextualSpacing w:val="0"/>
        <w:jc w:val="both"/>
        <w:rPr>
          <w:rFonts w:ascii="Source Sans Pro Light" w:eastAsia="Times New Roman" w:hAnsi="Source Sans Pro Light" w:cs="Arial"/>
          <w:sz w:val="20"/>
          <w:szCs w:val="20"/>
        </w:rPr>
      </w:pPr>
      <w:proofErr w:type="spellStart"/>
      <w:r w:rsidRPr="006F4292">
        <w:rPr>
          <w:rFonts w:ascii="Source Sans Pro Light" w:eastAsia="Times New Roman" w:hAnsi="Source Sans Pro Light" w:cs="Arial"/>
          <w:sz w:val="20"/>
          <w:szCs w:val="20"/>
        </w:rPr>
        <w:t>kWhr</w:t>
      </w:r>
      <w:proofErr w:type="spellEnd"/>
      <w:r w:rsidRPr="006F4292">
        <w:rPr>
          <w:rFonts w:ascii="Source Sans Pro Light" w:eastAsia="Times New Roman" w:hAnsi="Source Sans Pro Light" w:cs="Arial"/>
          <w:sz w:val="20"/>
          <w:szCs w:val="20"/>
        </w:rPr>
        <w:t xml:space="preserve"> of renewable energy generated (renewable is not listed as a prohibited term, but the list provided is not exhaustive</w:t>
      </w:r>
      <w:r w:rsidR="007117B5">
        <w:rPr>
          <w:rFonts w:ascii="Source Sans Pro Light" w:eastAsia="Times New Roman" w:hAnsi="Source Sans Pro Light" w:cs="Arial"/>
          <w:sz w:val="20"/>
          <w:szCs w:val="20"/>
        </w:rPr>
        <w:t>)</w:t>
      </w:r>
    </w:p>
    <w:p w14:paraId="5A9EE66F" w14:textId="77777777" w:rsidR="00A44C0C" w:rsidRPr="006F4292" w:rsidRDefault="00A44C0C" w:rsidP="00D37907">
      <w:pPr>
        <w:spacing w:after="0" w:line="276" w:lineRule="auto"/>
        <w:jc w:val="both"/>
        <w:rPr>
          <w:rFonts w:ascii="Source Sans Pro Light" w:eastAsia="Times New Roman" w:hAnsi="Source Sans Pro Light" w:cs="Arial"/>
          <w:sz w:val="20"/>
          <w:szCs w:val="20"/>
        </w:rPr>
      </w:pPr>
    </w:p>
    <w:p w14:paraId="0CB88FAB" w14:textId="50E3C540" w:rsidR="0041547E" w:rsidRPr="006F4292" w:rsidRDefault="0041547E" w:rsidP="00D37907">
      <w:pPr>
        <w:spacing w:after="0" w:line="276" w:lineRule="auto"/>
        <w:jc w:val="both"/>
        <w:rPr>
          <w:rFonts w:ascii="Source Sans Pro Light" w:eastAsia="Times New Roman" w:hAnsi="Source Sans Pro Light" w:cs="Arial"/>
          <w:sz w:val="20"/>
          <w:szCs w:val="20"/>
        </w:rPr>
      </w:pPr>
      <w:r w:rsidRPr="006F4292">
        <w:rPr>
          <w:rFonts w:ascii="Source Sans Pro Light" w:eastAsia="Times New Roman" w:hAnsi="Source Sans Pro Light" w:cs="Arial"/>
          <w:sz w:val="20"/>
          <w:szCs w:val="20"/>
        </w:rPr>
        <w:t>As such, we would propose that the u</w:t>
      </w:r>
      <w:r w:rsidR="00100D0D" w:rsidRPr="006F4292">
        <w:rPr>
          <w:rFonts w:ascii="Source Sans Pro Light" w:eastAsia="Times New Roman" w:hAnsi="Source Sans Pro Light" w:cs="Arial"/>
          <w:sz w:val="20"/>
          <w:szCs w:val="20"/>
        </w:rPr>
        <w:t>se of these terms should be prescribed</w:t>
      </w:r>
      <w:r w:rsidRPr="006F4292">
        <w:rPr>
          <w:rFonts w:ascii="Source Sans Pro Light" w:eastAsia="Times New Roman" w:hAnsi="Source Sans Pro Light" w:cs="Arial"/>
          <w:sz w:val="20"/>
          <w:szCs w:val="20"/>
        </w:rPr>
        <w:t>/limited</w:t>
      </w:r>
      <w:r w:rsidR="00100D0D" w:rsidRPr="006F4292">
        <w:rPr>
          <w:rFonts w:ascii="Source Sans Pro Light" w:eastAsia="Times New Roman" w:hAnsi="Source Sans Pro Light" w:cs="Arial"/>
          <w:sz w:val="20"/>
          <w:szCs w:val="20"/>
        </w:rPr>
        <w:t xml:space="preserve"> to factual description of actions and a disclaimer should be used to clarify that the inclusion of this information does not imply</w:t>
      </w:r>
      <w:r w:rsidRPr="006F4292">
        <w:rPr>
          <w:rFonts w:ascii="Source Sans Pro Light" w:eastAsia="Times New Roman" w:hAnsi="Source Sans Pro Light" w:cs="Arial"/>
          <w:sz w:val="20"/>
          <w:szCs w:val="20"/>
        </w:rPr>
        <w:t xml:space="preserve"> or import</w:t>
      </w:r>
      <w:r w:rsidR="00100D0D" w:rsidRPr="006F4292">
        <w:rPr>
          <w:rFonts w:ascii="Source Sans Pro Light" w:eastAsia="Times New Roman" w:hAnsi="Source Sans Pro Light" w:cs="Arial"/>
          <w:sz w:val="20"/>
          <w:szCs w:val="20"/>
        </w:rPr>
        <w:t xml:space="preserve"> a sustainable product label. </w:t>
      </w:r>
      <w:r w:rsidR="00885C78" w:rsidRPr="006F4292">
        <w:rPr>
          <w:rFonts w:ascii="Source Sans Pro Light" w:eastAsia="Times New Roman" w:hAnsi="Source Sans Pro Light" w:cs="Arial"/>
          <w:sz w:val="20"/>
          <w:szCs w:val="20"/>
        </w:rPr>
        <w:t xml:space="preserve">In the case of existing funds, we would like to discuss with you further the implications of compliance with these requirements and appropriate scope for grandfathering reliefs. </w:t>
      </w:r>
      <w:r w:rsidR="007117B5">
        <w:rPr>
          <w:rFonts w:ascii="Source Sans Pro Light" w:eastAsia="Times New Roman" w:hAnsi="Source Sans Pro Light" w:cs="Arial"/>
          <w:sz w:val="20"/>
          <w:szCs w:val="20"/>
        </w:rPr>
        <w:t xml:space="preserve"> </w:t>
      </w:r>
      <w:r w:rsidR="007117B5" w:rsidRPr="00A9791F">
        <w:rPr>
          <w:rFonts w:ascii="Source Sans Pro Light" w:hAnsi="Source Sans Pro Light" w:cs="Arial"/>
          <w:bCs/>
          <w:iCs/>
          <w:color w:val="1B486A"/>
          <w:sz w:val="20"/>
          <w:szCs w:val="20"/>
        </w:rPr>
        <w:t>The BBP would be happy to assist in this regard.</w:t>
      </w:r>
    </w:p>
    <w:p w14:paraId="26C59CA8" w14:textId="77777777" w:rsidR="0041547E" w:rsidRPr="006F4292" w:rsidRDefault="0041547E" w:rsidP="00D37907">
      <w:pPr>
        <w:spacing w:after="0" w:line="276" w:lineRule="auto"/>
        <w:jc w:val="both"/>
        <w:rPr>
          <w:rFonts w:ascii="Source Sans Pro Light" w:eastAsia="Times New Roman" w:hAnsi="Source Sans Pro Light" w:cs="Arial"/>
          <w:sz w:val="20"/>
          <w:szCs w:val="20"/>
        </w:rPr>
      </w:pPr>
    </w:p>
    <w:p w14:paraId="64341949" w14:textId="77777777" w:rsidR="008368F0" w:rsidRPr="006F4292" w:rsidRDefault="0041547E" w:rsidP="00D37907">
      <w:pPr>
        <w:spacing w:after="0" w:line="276" w:lineRule="auto"/>
        <w:jc w:val="both"/>
        <w:rPr>
          <w:rFonts w:ascii="Source Sans Pro Light" w:eastAsia="Times New Roman" w:hAnsi="Source Sans Pro Light" w:cs="Arial"/>
          <w:sz w:val="20"/>
          <w:szCs w:val="20"/>
        </w:rPr>
      </w:pPr>
      <w:r w:rsidRPr="006F4292">
        <w:rPr>
          <w:rFonts w:ascii="Source Sans Pro Light" w:eastAsia="Times New Roman" w:hAnsi="Source Sans Pro Light" w:cs="Arial"/>
          <w:sz w:val="20"/>
          <w:szCs w:val="20"/>
        </w:rPr>
        <w:t>We believe that p</w:t>
      </w:r>
      <w:r w:rsidR="00100D0D" w:rsidRPr="006F4292">
        <w:rPr>
          <w:rFonts w:ascii="Source Sans Pro Light" w:eastAsia="Times New Roman" w:hAnsi="Source Sans Pro Light" w:cs="Arial"/>
          <w:sz w:val="20"/>
          <w:szCs w:val="20"/>
        </w:rPr>
        <w:t>rohibiting these terms w</w:t>
      </w:r>
      <w:r w:rsidRPr="006F4292">
        <w:rPr>
          <w:rFonts w:ascii="Source Sans Pro Light" w:eastAsia="Times New Roman" w:hAnsi="Source Sans Pro Light" w:cs="Arial"/>
          <w:sz w:val="20"/>
          <w:szCs w:val="20"/>
        </w:rPr>
        <w:t>ould</w:t>
      </w:r>
      <w:r w:rsidR="00100D0D" w:rsidRPr="006F4292">
        <w:rPr>
          <w:rFonts w:ascii="Source Sans Pro Light" w:eastAsia="Times New Roman" w:hAnsi="Source Sans Pro Light" w:cs="Arial"/>
          <w:sz w:val="20"/>
          <w:szCs w:val="20"/>
        </w:rPr>
        <w:t xml:space="preserve"> have unintended consequences</w:t>
      </w:r>
      <w:r w:rsidR="008368F0" w:rsidRPr="006F4292">
        <w:rPr>
          <w:rFonts w:ascii="Source Sans Pro Light" w:eastAsia="Times New Roman" w:hAnsi="Source Sans Pro Light" w:cs="Arial"/>
          <w:sz w:val="20"/>
          <w:szCs w:val="20"/>
        </w:rPr>
        <w:t>:</w:t>
      </w:r>
    </w:p>
    <w:p w14:paraId="59B57BBB" w14:textId="64D4DFDC" w:rsidR="00100D0D" w:rsidRPr="006F4292" w:rsidRDefault="00885C78" w:rsidP="00885C78">
      <w:pPr>
        <w:pStyle w:val="ListParagraph"/>
        <w:numPr>
          <w:ilvl w:val="0"/>
          <w:numId w:val="36"/>
        </w:numPr>
        <w:spacing w:after="0" w:line="276" w:lineRule="auto"/>
        <w:jc w:val="both"/>
        <w:rPr>
          <w:rFonts w:ascii="Source Sans Pro Light" w:eastAsia="Times New Roman" w:hAnsi="Source Sans Pro Light" w:cs="Arial"/>
          <w:sz w:val="20"/>
          <w:szCs w:val="20"/>
        </w:rPr>
      </w:pPr>
      <w:r w:rsidRPr="006F4292">
        <w:rPr>
          <w:rFonts w:ascii="Source Sans Pro Light" w:eastAsia="Times New Roman" w:hAnsi="Source Sans Pro Light" w:cs="Arial"/>
          <w:sz w:val="20"/>
          <w:szCs w:val="20"/>
        </w:rPr>
        <w:t>F</w:t>
      </w:r>
      <w:r w:rsidR="00100D0D" w:rsidRPr="006F4292">
        <w:rPr>
          <w:rFonts w:ascii="Source Sans Pro Light" w:eastAsia="Times New Roman" w:hAnsi="Source Sans Pro Light" w:cs="Arial"/>
          <w:sz w:val="20"/>
          <w:szCs w:val="20"/>
        </w:rPr>
        <w:t xml:space="preserve">unds </w:t>
      </w:r>
      <w:r w:rsidR="008368F0" w:rsidRPr="006F4292">
        <w:rPr>
          <w:rFonts w:ascii="Source Sans Pro Light" w:eastAsia="Times New Roman" w:hAnsi="Source Sans Pro Light" w:cs="Arial"/>
          <w:sz w:val="20"/>
          <w:szCs w:val="20"/>
        </w:rPr>
        <w:t xml:space="preserve">may </w:t>
      </w:r>
      <w:r w:rsidR="00100D0D" w:rsidRPr="006F4292">
        <w:rPr>
          <w:rFonts w:ascii="Source Sans Pro Light" w:eastAsia="Times New Roman" w:hAnsi="Source Sans Pro Light" w:cs="Arial"/>
          <w:sz w:val="20"/>
          <w:szCs w:val="20"/>
        </w:rPr>
        <w:t>no longer be able to describe the investment and governance actions they are taking as part of an ESG integrated investment strategy</w:t>
      </w:r>
      <w:r w:rsidR="00455714" w:rsidRPr="006F4292">
        <w:rPr>
          <w:rFonts w:ascii="Source Sans Pro Light" w:eastAsia="Times New Roman" w:hAnsi="Source Sans Pro Light" w:cs="Arial"/>
          <w:sz w:val="20"/>
          <w:szCs w:val="20"/>
        </w:rPr>
        <w:t>. T</w:t>
      </w:r>
      <w:r w:rsidR="00100D0D" w:rsidRPr="006F4292">
        <w:rPr>
          <w:rFonts w:ascii="Source Sans Pro Light" w:eastAsia="Times New Roman" w:hAnsi="Source Sans Pro Light" w:cs="Arial"/>
          <w:sz w:val="20"/>
          <w:szCs w:val="20"/>
        </w:rPr>
        <w:t>he FCA cites</w:t>
      </w:r>
      <w:r w:rsidR="00455714" w:rsidRPr="006F4292">
        <w:rPr>
          <w:rFonts w:ascii="Source Sans Pro Light" w:eastAsia="Times New Roman" w:hAnsi="Source Sans Pro Light" w:cs="Arial"/>
          <w:sz w:val="20"/>
          <w:szCs w:val="20"/>
        </w:rPr>
        <w:t xml:space="preserve"> these actions</w:t>
      </w:r>
      <w:r w:rsidR="00100D0D" w:rsidRPr="006F4292">
        <w:rPr>
          <w:rFonts w:ascii="Source Sans Pro Light" w:eastAsia="Times New Roman" w:hAnsi="Source Sans Pro Light" w:cs="Arial"/>
          <w:sz w:val="20"/>
          <w:szCs w:val="20"/>
        </w:rPr>
        <w:t xml:space="preserve"> as being increasingly expected and </w:t>
      </w:r>
      <w:r w:rsidR="007F4873" w:rsidRPr="006F4292">
        <w:rPr>
          <w:rFonts w:ascii="Source Sans Pro Light" w:eastAsia="Times New Roman" w:hAnsi="Source Sans Pro Light" w:cs="Arial"/>
          <w:sz w:val="20"/>
          <w:szCs w:val="20"/>
        </w:rPr>
        <w:t xml:space="preserve">a required </w:t>
      </w:r>
      <w:r w:rsidR="00100D0D" w:rsidRPr="006F4292">
        <w:rPr>
          <w:rFonts w:ascii="Source Sans Pro Light" w:eastAsia="Times New Roman" w:hAnsi="Source Sans Pro Light" w:cs="Arial"/>
          <w:sz w:val="20"/>
          <w:szCs w:val="20"/>
        </w:rPr>
        <w:t>standard</w:t>
      </w:r>
      <w:r w:rsidR="007F4873" w:rsidRPr="006F4292">
        <w:rPr>
          <w:rFonts w:ascii="Source Sans Pro Light" w:eastAsia="Times New Roman" w:hAnsi="Source Sans Pro Light" w:cs="Arial"/>
          <w:sz w:val="20"/>
          <w:szCs w:val="20"/>
        </w:rPr>
        <w:t>. A</w:t>
      </w:r>
      <w:r w:rsidR="00455714" w:rsidRPr="006F4292">
        <w:rPr>
          <w:rFonts w:ascii="Source Sans Pro Light" w:eastAsia="Times New Roman" w:hAnsi="Source Sans Pro Light" w:cs="Arial"/>
          <w:sz w:val="20"/>
          <w:szCs w:val="20"/>
        </w:rPr>
        <w:t>ccordingly</w:t>
      </w:r>
      <w:r w:rsidR="007404F0" w:rsidRPr="006F4292">
        <w:rPr>
          <w:rFonts w:ascii="Source Sans Pro Light" w:eastAsia="Times New Roman" w:hAnsi="Source Sans Pro Light" w:cs="Arial"/>
          <w:sz w:val="20"/>
          <w:szCs w:val="20"/>
        </w:rPr>
        <w:t>,</w:t>
      </w:r>
      <w:r w:rsidR="00455714" w:rsidRPr="006F4292">
        <w:rPr>
          <w:rFonts w:ascii="Source Sans Pro Light" w:eastAsia="Times New Roman" w:hAnsi="Source Sans Pro Light" w:cs="Arial"/>
          <w:sz w:val="20"/>
          <w:szCs w:val="20"/>
        </w:rPr>
        <w:t xml:space="preserve"> this </w:t>
      </w:r>
      <w:r w:rsidR="00100D0D" w:rsidRPr="006F4292">
        <w:rPr>
          <w:rFonts w:ascii="Source Sans Pro Light" w:eastAsia="Times New Roman" w:hAnsi="Source Sans Pro Light" w:cs="Arial"/>
          <w:sz w:val="20"/>
          <w:szCs w:val="20"/>
        </w:rPr>
        <w:t>w</w:t>
      </w:r>
      <w:r w:rsidR="00455714" w:rsidRPr="006F4292">
        <w:rPr>
          <w:rFonts w:ascii="Source Sans Pro Light" w:eastAsia="Times New Roman" w:hAnsi="Source Sans Pro Light" w:cs="Arial"/>
          <w:sz w:val="20"/>
          <w:szCs w:val="20"/>
        </w:rPr>
        <w:t xml:space="preserve">ould have the result of undermining the expected </w:t>
      </w:r>
      <w:r w:rsidR="00100D0D" w:rsidRPr="006F4292">
        <w:rPr>
          <w:rFonts w:ascii="Source Sans Pro Light" w:eastAsia="Times New Roman" w:hAnsi="Source Sans Pro Light" w:cs="Arial"/>
          <w:sz w:val="20"/>
          <w:szCs w:val="20"/>
        </w:rPr>
        <w:t>approac</w:t>
      </w:r>
      <w:r w:rsidR="00455714" w:rsidRPr="006F4292">
        <w:rPr>
          <w:rFonts w:ascii="Source Sans Pro Light" w:eastAsia="Times New Roman" w:hAnsi="Source Sans Pro Light" w:cs="Arial"/>
          <w:sz w:val="20"/>
          <w:szCs w:val="20"/>
        </w:rPr>
        <w:t>h</w:t>
      </w:r>
      <w:r w:rsidR="0041547E" w:rsidRPr="006F4292">
        <w:rPr>
          <w:rFonts w:ascii="Source Sans Pro Light" w:eastAsia="Times New Roman" w:hAnsi="Source Sans Pro Light" w:cs="Arial"/>
          <w:sz w:val="20"/>
          <w:szCs w:val="20"/>
        </w:rPr>
        <w:t xml:space="preserve"> from the FCA</w:t>
      </w:r>
      <w:r w:rsidR="007F4873" w:rsidRPr="006F4292">
        <w:rPr>
          <w:rFonts w:ascii="Source Sans Pro Light" w:eastAsia="Times New Roman" w:hAnsi="Source Sans Pro Light" w:cs="Arial"/>
          <w:sz w:val="20"/>
          <w:szCs w:val="20"/>
        </w:rPr>
        <w:t>, disadvantaging those non-labelled products and arguably undermining the wider ESG agenda</w:t>
      </w:r>
      <w:r w:rsidR="008368F0" w:rsidRPr="006F4292">
        <w:rPr>
          <w:rFonts w:ascii="Source Sans Pro Light" w:eastAsia="Times New Roman" w:hAnsi="Source Sans Pro Light" w:cs="Arial"/>
          <w:sz w:val="20"/>
          <w:szCs w:val="20"/>
        </w:rPr>
        <w:t xml:space="preserve">, as there is less incentive for these managers to focus on ESG integration as they are unable to disclose this to their investors. </w:t>
      </w:r>
      <w:r w:rsidR="00100D0D" w:rsidRPr="006F4292">
        <w:rPr>
          <w:rFonts w:ascii="Source Sans Pro Light" w:eastAsia="Times New Roman" w:hAnsi="Source Sans Pro Light" w:cs="Arial"/>
          <w:sz w:val="20"/>
          <w:szCs w:val="20"/>
        </w:rPr>
        <w:t xml:space="preserve"> </w:t>
      </w:r>
    </w:p>
    <w:p w14:paraId="0A3A8E97" w14:textId="559CE6F8" w:rsidR="008368F0" w:rsidRPr="006F4292" w:rsidRDefault="00885C78" w:rsidP="00885C78">
      <w:pPr>
        <w:pStyle w:val="ListParagraph"/>
        <w:numPr>
          <w:ilvl w:val="0"/>
          <w:numId w:val="36"/>
        </w:numPr>
        <w:spacing w:after="0" w:line="276" w:lineRule="auto"/>
        <w:jc w:val="both"/>
        <w:rPr>
          <w:rFonts w:ascii="Source Sans Pro Light" w:eastAsia="Times New Roman" w:hAnsi="Source Sans Pro Light" w:cs="Arial"/>
          <w:sz w:val="20"/>
          <w:szCs w:val="20"/>
        </w:rPr>
      </w:pPr>
      <w:r w:rsidRPr="006F4292">
        <w:rPr>
          <w:rFonts w:ascii="Source Sans Pro Light" w:eastAsia="Times New Roman" w:hAnsi="Source Sans Pro Light" w:cs="Arial"/>
          <w:sz w:val="20"/>
          <w:szCs w:val="20"/>
        </w:rPr>
        <w:t>P</w:t>
      </w:r>
      <w:r w:rsidR="008368F0" w:rsidRPr="006F4292">
        <w:rPr>
          <w:rFonts w:ascii="Source Sans Pro Light" w:eastAsia="Times New Roman" w:hAnsi="Source Sans Pro Light" w:cs="Arial"/>
          <w:sz w:val="20"/>
          <w:szCs w:val="20"/>
        </w:rPr>
        <w:t xml:space="preserve">roducts which have already ensured that they are SFDR-compliant by accurately disclosing their sustainability characteristics may not be able to use this prospectus language to market in the UK. This could result in UK investors receiving less information than EU investors, for example, leaving them less informed when making an investment decision. </w:t>
      </w:r>
    </w:p>
    <w:p w14:paraId="61248030" w14:textId="416A67A8" w:rsidR="00885C78" w:rsidRPr="006F4292" w:rsidRDefault="0009633A" w:rsidP="00885C78">
      <w:pPr>
        <w:pStyle w:val="ListParagraph"/>
        <w:numPr>
          <w:ilvl w:val="0"/>
          <w:numId w:val="36"/>
        </w:numPr>
        <w:spacing w:after="0" w:line="276" w:lineRule="auto"/>
        <w:jc w:val="both"/>
        <w:rPr>
          <w:rFonts w:ascii="Source Sans Pro Light" w:eastAsia="Times New Roman" w:hAnsi="Source Sans Pro Light" w:cs="Arial"/>
          <w:sz w:val="20"/>
          <w:szCs w:val="20"/>
        </w:rPr>
      </w:pPr>
      <w:r w:rsidRPr="006F4292">
        <w:rPr>
          <w:rFonts w:ascii="Source Sans Pro Light" w:eastAsia="Times New Roman" w:hAnsi="Source Sans Pro Light" w:cs="Arial"/>
          <w:sz w:val="20"/>
          <w:szCs w:val="20"/>
        </w:rPr>
        <w:t xml:space="preserve">Application to solely retail investors could lead to a significant mismatch between disclosures provided to professional investors and those provided to retail investors, potentially resulting in retail investors receiving less information on the ESG characteristics of the products that they invest in. </w:t>
      </w:r>
    </w:p>
    <w:p w14:paraId="6A3650D2" w14:textId="11335698" w:rsidR="002B5C42" w:rsidRPr="006F4292" w:rsidRDefault="002B5C42" w:rsidP="002B5C42">
      <w:pPr>
        <w:spacing w:after="0" w:line="276" w:lineRule="auto"/>
        <w:jc w:val="both"/>
        <w:rPr>
          <w:rFonts w:ascii="Source Sans Pro Light" w:eastAsia="Times New Roman" w:hAnsi="Source Sans Pro Light" w:cs="Arial"/>
          <w:sz w:val="20"/>
          <w:szCs w:val="20"/>
        </w:rPr>
      </w:pPr>
      <w:r w:rsidRPr="006F4292">
        <w:rPr>
          <w:rFonts w:ascii="Source Sans Pro Light" w:eastAsia="Times New Roman" w:hAnsi="Source Sans Pro Light" w:cs="Arial"/>
          <w:sz w:val="20"/>
          <w:szCs w:val="20"/>
        </w:rPr>
        <w:t xml:space="preserve">In addition, there is a need to ensure consistency between these requirements and those which currently apply to fund products (including other UK regulations). </w:t>
      </w:r>
    </w:p>
    <w:p w14:paraId="7223C57B" w14:textId="40C78B1D" w:rsidR="00076C0D" w:rsidRPr="006F4292" w:rsidRDefault="00076C0D" w:rsidP="00D37907">
      <w:pPr>
        <w:spacing w:after="0" w:line="276" w:lineRule="auto"/>
        <w:jc w:val="both"/>
        <w:rPr>
          <w:rFonts w:ascii="Source Sans Pro Light" w:eastAsia="Times New Roman" w:hAnsi="Source Sans Pro Light" w:cs="Arial"/>
          <w:sz w:val="20"/>
          <w:szCs w:val="20"/>
        </w:rPr>
      </w:pPr>
    </w:p>
    <w:p w14:paraId="47C32E2F" w14:textId="5F25BD10" w:rsidR="001869C7" w:rsidRPr="006F4292" w:rsidRDefault="001869C7" w:rsidP="00D37907">
      <w:pPr>
        <w:spacing w:line="276" w:lineRule="auto"/>
        <w:rPr>
          <w:rFonts w:ascii="Source Sans Pro Light" w:hAnsi="Source Sans Pro Light" w:cs="Arial"/>
          <w:b/>
          <w:bCs/>
          <w:i/>
          <w:iCs/>
          <w:sz w:val="20"/>
          <w:szCs w:val="20"/>
        </w:rPr>
      </w:pPr>
      <w:r w:rsidRPr="006F4292">
        <w:rPr>
          <w:rFonts w:ascii="Source Sans Pro Light" w:hAnsi="Source Sans Pro Light" w:cs="Arial"/>
          <w:b/>
          <w:bCs/>
          <w:i/>
          <w:iCs/>
          <w:sz w:val="20"/>
          <w:szCs w:val="20"/>
        </w:rPr>
        <w:t>Q23: Are there additional approaches to marketing not covered by our proposals that could lead to greenwashing if unaddressed?</w:t>
      </w:r>
    </w:p>
    <w:p w14:paraId="2D7E4F3E" w14:textId="3703A4D3" w:rsidR="00895EA7" w:rsidRPr="006F4292" w:rsidRDefault="0044794C" w:rsidP="00D37907">
      <w:pPr>
        <w:spacing w:after="0" w:line="276" w:lineRule="auto"/>
        <w:jc w:val="both"/>
        <w:rPr>
          <w:rFonts w:ascii="Source Sans Pro Light" w:hAnsi="Source Sans Pro Light" w:cs="Arial"/>
          <w:i/>
          <w:iCs/>
          <w:color w:val="FF0000"/>
          <w:sz w:val="20"/>
          <w:szCs w:val="20"/>
        </w:rPr>
      </w:pPr>
      <w:r w:rsidRPr="006F4292">
        <w:rPr>
          <w:rFonts w:ascii="Source Sans Pro Light" w:hAnsi="Source Sans Pro Light" w:cs="Arial"/>
          <w:sz w:val="20"/>
          <w:szCs w:val="20"/>
        </w:rPr>
        <w:t xml:space="preserve">We are concerned about </w:t>
      </w:r>
      <w:r w:rsidR="00481089" w:rsidRPr="006F4292">
        <w:rPr>
          <w:rFonts w:ascii="Source Sans Pro Light" w:hAnsi="Source Sans Pro Light" w:cs="Arial"/>
          <w:sz w:val="20"/>
          <w:szCs w:val="20"/>
        </w:rPr>
        <w:t xml:space="preserve">the mismatch between </w:t>
      </w:r>
      <w:r w:rsidR="0039172E" w:rsidRPr="006F4292">
        <w:rPr>
          <w:rFonts w:ascii="Source Sans Pro Light" w:hAnsi="Source Sans Pro Light" w:cs="Arial"/>
          <w:sz w:val="20"/>
          <w:szCs w:val="20"/>
        </w:rPr>
        <w:t xml:space="preserve">UK </w:t>
      </w:r>
      <w:r w:rsidR="00481089" w:rsidRPr="006F4292">
        <w:rPr>
          <w:rFonts w:ascii="Source Sans Pro Light" w:hAnsi="Source Sans Pro Light" w:cs="Arial"/>
          <w:sz w:val="20"/>
          <w:szCs w:val="20"/>
        </w:rPr>
        <w:t xml:space="preserve">retail products and </w:t>
      </w:r>
      <w:r w:rsidR="0039172E" w:rsidRPr="006F4292">
        <w:rPr>
          <w:rFonts w:ascii="Source Sans Pro Light" w:hAnsi="Source Sans Pro Light" w:cs="Arial"/>
          <w:sz w:val="20"/>
          <w:szCs w:val="20"/>
        </w:rPr>
        <w:t>overseas retail</w:t>
      </w:r>
      <w:r w:rsidR="00481089" w:rsidRPr="006F4292">
        <w:rPr>
          <w:rFonts w:ascii="Source Sans Pro Light" w:hAnsi="Source Sans Pro Light" w:cs="Arial"/>
          <w:sz w:val="20"/>
          <w:szCs w:val="20"/>
        </w:rPr>
        <w:t xml:space="preserve"> </w:t>
      </w:r>
      <w:r w:rsidRPr="006F4292">
        <w:rPr>
          <w:rFonts w:ascii="Source Sans Pro Light" w:hAnsi="Source Sans Pro Light" w:cs="Arial"/>
          <w:sz w:val="20"/>
          <w:szCs w:val="20"/>
        </w:rPr>
        <w:t xml:space="preserve">products </w:t>
      </w:r>
      <w:r w:rsidR="007404F0" w:rsidRPr="006F4292">
        <w:rPr>
          <w:rFonts w:ascii="Source Sans Pro Light" w:hAnsi="Source Sans Pro Light" w:cs="Arial"/>
          <w:sz w:val="20"/>
          <w:szCs w:val="20"/>
        </w:rPr>
        <w:t xml:space="preserve">(particularly ones outside of SFDR) </w:t>
      </w:r>
      <w:r w:rsidR="005C0560" w:rsidRPr="006F4292">
        <w:rPr>
          <w:rFonts w:ascii="Source Sans Pro Light" w:hAnsi="Source Sans Pro Light" w:cs="Arial"/>
          <w:sz w:val="20"/>
          <w:szCs w:val="20"/>
        </w:rPr>
        <w:t xml:space="preserve">that </w:t>
      </w:r>
      <w:r w:rsidR="00481089" w:rsidRPr="006F4292">
        <w:rPr>
          <w:rFonts w:ascii="Source Sans Pro Light" w:hAnsi="Source Sans Pro Light" w:cs="Arial"/>
          <w:sz w:val="20"/>
          <w:szCs w:val="20"/>
        </w:rPr>
        <w:t>would be created by this proposed approach</w:t>
      </w:r>
      <w:r w:rsidR="009B2AD4" w:rsidRPr="006F4292">
        <w:rPr>
          <w:rFonts w:ascii="Source Sans Pro Light" w:hAnsi="Source Sans Pro Light" w:cs="Arial"/>
          <w:sz w:val="20"/>
          <w:szCs w:val="20"/>
        </w:rPr>
        <w:t xml:space="preserve">. Such mismatch could then be </w:t>
      </w:r>
      <w:r w:rsidR="0039172E" w:rsidRPr="006F4292">
        <w:rPr>
          <w:rFonts w:ascii="Source Sans Pro Light" w:hAnsi="Source Sans Pro Light" w:cs="Arial"/>
          <w:sz w:val="20"/>
          <w:szCs w:val="20"/>
        </w:rPr>
        <w:t>compounded with the delay in the launch of compl</w:t>
      </w:r>
      <w:r w:rsidR="00CC5EBE" w:rsidRPr="006F4292">
        <w:rPr>
          <w:rFonts w:ascii="Source Sans Pro Light" w:hAnsi="Source Sans Pro Light" w:cs="Arial"/>
          <w:sz w:val="20"/>
          <w:szCs w:val="20"/>
        </w:rPr>
        <w:t>e</w:t>
      </w:r>
      <w:r w:rsidR="0039172E" w:rsidRPr="006F4292">
        <w:rPr>
          <w:rFonts w:ascii="Source Sans Pro Light" w:hAnsi="Source Sans Pro Light" w:cs="Arial"/>
          <w:sz w:val="20"/>
          <w:szCs w:val="20"/>
        </w:rPr>
        <w:t>mentary rules covering overseas funds which are marketed in the UK</w:t>
      </w:r>
      <w:r w:rsidR="00481089" w:rsidRPr="006F4292">
        <w:rPr>
          <w:rFonts w:ascii="Source Sans Pro Light" w:hAnsi="Source Sans Pro Light" w:cs="Arial"/>
          <w:sz w:val="20"/>
          <w:szCs w:val="20"/>
        </w:rPr>
        <w:t xml:space="preserve">. </w:t>
      </w:r>
      <w:r w:rsidR="009B2AD4" w:rsidRPr="006F4292">
        <w:rPr>
          <w:rFonts w:ascii="Source Sans Pro Light" w:hAnsi="Source Sans Pro Light" w:cs="Arial"/>
          <w:sz w:val="20"/>
          <w:szCs w:val="20"/>
        </w:rPr>
        <w:t>As a result,</w:t>
      </w:r>
      <w:r w:rsidR="00481089" w:rsidRPr="006F4292">
        <w:rPr>
          <w:rFonts w:ascii="Source Sans Pro Light" w:hAnsi="Source Sans Pro Light" w:cs="Arial"/>
          <w:sz w:val="20"/>
          <w:szCs w:val="20"/>
        </w:rPr>
        <w:t xml:space="preserve"> UK </w:t>
      </w:r>
      <w:r w:rsidR="005C0560" w:rsidRPr="006F4292">
        <w:rPr>
          <w:rFonts w:ascii="Source Sans Pro Light" w:hAnsi="Source Sans Pro Light" w:cs="Arial"/>
          <w:sz w:val="20"/>
          <w:szCs w:val="20"/>
        </w:rPr>
        <w:t>r</w:t>
      </w:r>
      <w:r w:rsidR="00481089" w:rsidRPr="006F4292">
        <w:rPr>
          <w:rFonts w:ascii="Source Sans Pro Light" w:hAnsi="Source Sans Pro Light" w:cs="Arial"/>
          <w:sz w:val="20"/>
          <w:szCs w:val="20"/>
        </w:rPr>
        <w:t xml:space="preserve">etail </w:t>
      </w:r>
      <w:r w:rsidR="005C0560" w:rsidRPr="006F4292">
        <w:rPr>
          <w:rFonts w:ascii="Source Sans Pro Light" w:hAnsi="Source Sans Pro Light" w:cs="Arial"/>
          <w:sz w:val="20"/>
          <w:szCs w:val="20"/>
        </w:rPr>
        <w:t>f</w:t>
      </w:r>
      <w:r w:rsidR="00481089" w:rsidRPr="006F4292">
        <w:rPr>
          <w:rFonts w:ascii="Source Sans Pro Light" w:hAnsi="Source Sans Pro Light" w:cs="Arial"/>
          <w:sz w:val="20"/>
          <w:szCs w:val="20"/>
        </w:rPr>
        <w:t xml:space="preserve">unds could be at a significant disadvantage when marketing a product </w:t>
      </w:r>
      <w:r w:rsidR="00CC5EBE" w:rsidRPr="006F4292">
        <w:rPr>
          <w:rFonts w:ascii="Source Sans Pro Light" w:hAnsi="Source Sans Pro Light" w:cs="Arial"/>
          <w:sz w:val="20"/>
          <w:szCs w:val="20"/>
        </w:rPr>
        <w:t xml:space="preserve">in the UK </w:t>
      </w:r>
      <w:r w:rsidR="00481089" w:rsidRPr="006F4292">
        <w:rPr>
          <w:rFonts w:ascii="Source Sans Pro Light" w:hAnsi="Source Sans Pro Light" w:cs="Arial"/>
          <w:sz w:val="20"/>
          <w:szCs w:val="20"/>
        </w:rPr>
        <w:t xml:space="preserve">which does not meet the criteria for an SDR label </w:t>
      </w:r>
      <w:r w:rsidR="00AC1BC0" w:rsidRPr="006F4292">
        <w:rPr>
          <w:rFonts w:ascii="Source Sans Pro Light" w:hAnsi="Source Sans Pro Light" w:cs="Arial"/>
          <w:sz w:val="20"/>
          <w:szCs w:val="20"/>
        </w:rPr>
        <w:t>and</w:t>
      </w:r>
      <w:r w:rsidR="00481089" w:rsidRPr="006F4292">
        <w:rPr>
          <w:rFonts w:ascii="Source Sans Pro Light" w:hAnsi="Source Sans Pro Light" w:cs="Arial"/>
          <w:sz w:val="20"/>
          <w:szCs w:val="20"/>
        </w:rPr>
        <w:t xml:space="preserve"> </w:t>
      </w:r>
      <w:r w:rsidR="0039172E" w:rsidRPr="006F4292">
        <w:rPr>
          <w:rFonts w:ascii="Source Sans Pro Light" w:hAnsi="Source Sans Pro Light" w:cs="Arial"/>
          <w:sz w:val="20"/>
          <w:szCs w:val="20"/>
        </w:rPr>
        <w:t xml:space="preserve">is subject to the restriction on the use of the prohibited terms in the product name or marketing materials. Such restrictions would not apply to overseas funds, which could </w:t>
      </w:r>
      <w:r w:rsidR="008368F0" w:rsidRPr="006F4292">
        <w:rPr>
          <w:rFonts w:ascii="Source Sans Pro Light" w:hAnsi="Source Sans Pro Light" w:cs="Arial"/>
          <w:sz w:val="20"/>
          <w:szCs w:val="20"/>
        </w:rPr>
        <w:t>create a distorted market</w:t>
      </w:r>
      <w:r w:rsidR="00DA041D" w:rsidRPr="006F4292">
        <w:rPr>
          <w:rFonts w:ascii="Source Sans Pro Light" w:hAnsi="Source Sans Pro Light" w:cs="Arial"/>
          <w:sz w:val="20"/>
          <w:szCs w:val="20"/>
        </w:rPr>
        <w:t xml:space="preserve">. </w:t>
      </w:r>
    </w:p>
    <w:p w14:paraId="55A2BA06" w14:textId="6B23DA77" w:rsidR="003D0072" w:rsidRPr="006F4292" w:rsidRDefault="003D0072" w:rsidP="00D37907">
      <w:pPr>
        <w:spacing w:line="276" w:lineRule="auto"/>
        <w:rPr>
          <w:rFonts w:ascii="Source Sans Pro Light" w:hAnsi="Source Sans Pro Light" w:cs="Arial"/>
          <w:bCs/>
          <w:sz w:val="20"/>
          <w:szCs w:val="20"/>
        </w:rPr>
      </w:pPr>
    </w:p>
    <w:sectPr w:rsidR="003D0072" w:rsidRPr="006F4292" w:rsidSect="0094267A">
      <w:headerReference w:type="default" r:id="rId12"/>
      <w:footerReference w:type="default" r:id="rId13"/>
      <w:pgSz w:w="11906" w:h="16838"/>
      <w:pgMar w:top="1077"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12D5" w14:textId="77777777" w:rsidR="005D4980" w:rsidRDefault="005D4980" w:rsidP="00C17DBE">
      <w:pPr>
        <w:spacing w:after="0" w:line="240" w:lineRule="auto"/>
      </w:pPr>
      <w:r>
        <w:separator/>
      </w:r>
    </w:p>
  </w:endnote>
  <w:endnote w:type="continuationSeparator" w:id="0">
    <w:p w14:paraId="2647A9DA" w14:textId="77777777" w:rsidR="005D4980" w:rsidRDefault="005D4980" w:rsidP="00C17DBE">
      <w:pPr>
        <w:spacing w:after="0" w:line="240" w:lineRule="auto"/>
      </w:pPr>
      <w:r>
        <w:continuationSeparator/>
      </w:r>
    </w:p>
  </w:endnote>
  <w:endnote w:type="continuationNotice" w:id="1">
    <w:p w14:paraId="4433E86E" w14:textId="77777777" w:rsidR="005D4980" w:rsidRDefault="005D4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umnst777 Lt BT">
    <w:altName w:val="Calibri"/>
    <w:panose1 w:val="00000000000000000000"/>
    <w:charset w:val="00"/>
    <w:family w:val="swiss"/>
    <w:notTrueType/>
    <w:pitch w:val="default"/>
    <w:sig w:usb0="00000003" w:usb1="00000000" w:usb2="00000000" w:usb3="00000000" w:csb0="00000001" w:csb1="00000000"/>
  </w:font>
  <w:font w:name="Effra Light">
    <w:altName w:val="Yu Gothic"/>
    <w:charset w:val="00"/>
    <w:family w:val="swiss"/>
    <w:pitch w:val="default"/>
    <w:sig w:usb0="00000003" w:usb1="08070000" w:usb2="00000010" w:usb3="00000000" w:csb0="00020001" w:csb1="00000000"/>
  </w:font>
  <w:font w:name="Effra Medium">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Source Sans Pro Light">
    <w:panose1 w:val="020B04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764063523"/>
      <w:docPartObj>
        <w:docPartGallery w:val="Page Numbers (Bottom of Page)"/>
        <w:docPartUnique/>
      </w:docPartObj>
    </w:sdtPr>
    <w:sdtEndPr/>
    <w:sdtContent>
      <w:sdt>
        <w:sdtPr>
          <w:rPr>
            <w:rFonts w:ascii="Arial" w:hAnsi="Arial" w:cs="Arial"/>
            <w:sz w:val="20"/>
            <w:szCs w:val="20"/>
          </w:rPr>
          <w:id w:val="593912230"/>
          <w:docPartObj>
            <w:docPartGallery w:val="Page Numbers (Top of Page)"/>
            <w:docPartUnique/>
          </w:docPartObj>
        </w:sdtPr>
        <w:sdtEndPr/>
        <w:sdtContent>
          <w:p w14:paraId="227213F2" w14:textId="128C72BA" w:rsidR="007B45B8" w:rsidRDefault="007B45B8" w:rsidP="00244E22">
            <w:pPr>
              <w:pStyle w:val="Footer"/>
              <w:jc w:val="center"/>
              <w:rPr>
                <w:rFonts w:ascii="Arial" w:hAnsi="Arial" w:cs="Arial"/>
                <w:sz w:val="20"/>
                <w:szCs w:val="20"/>
              </w:rPr>
            </w:pPr>
          </w:p>
          <w:p w14:paraId="1548B575" w14:textId="21465686" w:rsidR="00244E22" w:rsidRPr="00D90194" w:rsidRDefault="00244E22" w:rsidP="00244E22">
            <w:pPr>
              <w:pStyle w:val="Footer"/>
              <w:jc w:val="center"/>
              <w:rPr>
                <w:rFonts w:ascii="Arial" w:hAnsi="Arial" w:cs="Arial"/>
                <w:sz w:val="20"/>
                <w:szCs w:val="20"/>
              </w:rPr>
            </w:pPr>
            <w:r w:rsidRPr="00D90194">
              <w:rPr>
                <w:rFonts w:ascii="Arial" w:hAnsi="Arial" w:cs="Arial"/>
                <w:sz w:val="20"/>
                <w:szCs w:val="20"/>
              </w:rPr>
              <w:t xml:space="preserve">Page </w:t>
            </w:r>
            <w:r w:rsidRPr="00D90194">
              <w:rPr>
                <w:rFonts w:ascii="Arial" w:hAnsi="Arial" w:cs="Arial"/>
                <w:bCs/>
                <w:sz w:val="20"/>
                <w:szCs w:val="20"/>
              </w:rPr>
              <w:fldChar w:fldCharType="begin"/>
            </w:r>
            <w:r w:rsidRPr="00D90194">
              <w:rPr>
                <w:rFonts w:ascii="Arial" w:hAnsi="Arial" w:cs="Arial"/>
                <w:bCs/>
                <w:sz w:val="20"/>
                <w:szCs w:val="20"/>
              </w:rPr>
              <w:instrText xml:space="preserve"> PAGE </w:instrText>
            </w:r>
            <w:r w:rsidRPr="00D90194">
              <w:rPr>
                <w:rFonts w:ascii="Arial" w:hAnsi="Arial" w:cs="Arial"/>
                <w:bCs/>
                <w:sz w:val="20"/>
                <w:szCs w:val="20"/>
              </w:rPr>
              <w:fldChar w:fldCharType="separate"/>
            </w:r>
            <w:r>
              <w:rPr>
                <w:rFonts w:ascii="Arial" w:hAnsi="Arial" w:cs="Arial"/>
                <w:bCs/>
                <w:sz w:val="20"/>
                <w:szCs w:val="20"/>
              </w:rPr>
              <w:t>4</w:t>
            </w:r>
            <w:r w:rsidRPr="00D90194">
              <w:rPr>
                <w:rFonts w:ascii="Arial" w:hAnsi="Arial" w:cs="Arial"/>
                <w:bCs/>
                <w:sz w:val="20"/>
                <w:szCs w:val="20"/>
              </w:rPr>
              <w:fldChar w:fldCharType="end"/>
            </w:r>
            <w:r w:rsidRPr="00D90194">
              <w:rPr>
                <w:rFonts w:ascii="Arial" w:hAnsi="Arial" w:cs="Arial"/>
                <w:sz w:val="20"/>
                <w:szCs w:val="20"/>
              </w:rPr>
              <w:t xml:space="preserve"> of </w:t>
            </w:r>
            <w:r w:rsidRPr="00D90194">
              <w:rPr>
                <w:rFonts w:ascii="Arial" w:hAnsi="Arial" w:cs="Arial"/>
                <w:bCs/>
                <w:sz w:val="20"/>
                <w:szCs w:val="20"/>
              </w:rPr>
              <w:fldChar w:fldCharType="begin"/>
            </w:r>
            <w:r w:rsidRPr="00D90194">
              <w:rPr>
                <w:rFonts w:ascii="Arial" w:hAnsi="Arial" w:cs="Arial"/>
                <w:bCs/>
                <w:sz w:val="20"/>
                <w:szCs w:val="20"/>
              </w:rPr>
              <w:instrText xml:space="preserve"> NUMPAGES  </w:instrText>
            </w:r>
            <w:r w:rsidRPr="00D90194">
              <w:rPr>
                <w:rFonts w:ascii="Arial" w:hAnsi="Arial" w:cs="Arial"/>
                <w:bCs/>
                <w:sz w:val="20"/>
                <w:szCs w:val="20"/>
              </w:rPr>
              <w:fldChar w:fldCharType="separate"/>
            </w:r>
            <w:r>
              <w:rPr>
                <w:rFonts w:ascii="Arial" w:hAnsi="Arial" w:cs="Arial"/>
                <w:bCs/>
                <w:sz w:val="20"/>
                <w:szCs w:val="20"/>
              </w:rPr>
              <w:t>17</w:t>
            </w:r>
            <w:r w:rsidRPr="00D90194">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CCBA" w14:textId="77777777" w:rsidR="005D4980" w:rsidRDefault="005D4980" w:rsidP="00C17DBE">
      <w:pPr>
        <w:spacing w:after="0" w:line="240" w:lineRule="auto"/>
      </w:pPr>
      <w:r>
        <w:separator/>
      </w:r>
    </w:p>
  </w:footnote>
  <w:footnote w:type="continuationSeparator" w:id="0">
    <w:p w14:paraId="711D2D31" w14:textId="77777777" w:rsidR="005D4980" w:rsidRDefault="005D4980" w:rsidP="00C17DBE">
      <w:pPr>
        <w:spacing w:after="0" w:line="240" w:lineRule="auto"/>
      </w:pPr>
      <w:r>
        <w:continuationSeparator/>
      </w:r>
    </w:p>
  </w:footnote>
  <w:footnote w:type="continuationNotice" w:id="1">
    <w:p w14:paraId="6154FFB2" w14:textId="77777777" w:rsidR="005D4980" w:rsidRDefault="005D49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58A6" w14:textId="5C335813" w:rsidR="003D0072" w:rsidRPr="00BE3513" w:rsidRDefault="00CA1957" w:rsidP="003D0072">
    <w:pPr>
      <w:spacing w:after="360"/>
      <w:jc w:val="center"/>
      <w:rPr>
        <w:rFonts w:ascii="Arial" w:hAnsi="Arial" w:cs="Arial"/>
        <w:b/>
        <w:sz w:val="24"/>
        <w:szCs w:val="24"/>
      </w:rPr>
    </w:pPr>
    <w:r w:rsidRPr="0042785D">
      <w:rPr>
        <w:noProof/>
      </w:rPr>
      <w:drawing>
        <wp:anchor distT="0" distB="0" distL="114300" distR="114300" simplePos="0" relativeHeight="251658240" behindDoc="1" locked="0" layoutInCell="1" allowOverlap="1" wp14:anchorId="38C6C484" wp14:editId="588F516D">
          <wp:simplePos x="0" y="0"/>
          <wp:positionH relativeFrom="margin">
            <wp:align>left</wp:align>
          </wp:positionH>
          <wp:positionV relativeFrom="page">
            <wp:posOffset>180975</wp:posOffset>
          </wp:positionV>
          <wp:extent cx="2336726" cy="419100"/>
          <wp:effectExtent l="0" t="0" r="6985" b="0"/>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726" cy="419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A6F"/>
    <w:multiLevelType w:val="hybridMultilevel"/>
    <w:tmpl w:val="42FA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55D4E"/>
    <w:multiLevelType w:val="multilevel"/>
    <w:tmpl w:val="A3487910"/>
    <w:styleLink w:val="Bullets"/>
    <w:lvl w:ilvl="0">
      <w:start w:val="1"/>
      <w:numFmt w:val="bullet"/>
      <w:pStyle w:val="Bullet"/>
      <w:lvlText w:val=""/>
      <w:lvlJc w:val="left"/>
      <w:pPr>
        <w:tabs>
          <w:tab w:val="num" w:pos="709"/>
        </w:tabs>
        <w:ind w:left="709" w:hanging="709"/>
      </w:pPr>
      <w:rPr>
        <w:rFonts w:ascii="Symbol" w:hAnsi="Symbol" w:hint="default"/>
        <w:color w:val="auto"/>
      </w:rPr>
    </w:lvl>
    <w:lvl w:ilvl="1">
      <w:start w:val="1"/>
      <w:numFmt w:val="bullet"/>
      <w:pStyle w:val="Bullet1"/>
      <w:lvlText w:val=""/>
      <w:lvlJc w:val="left"/>
      <w:pPr>
        <w:tabs>
          <w:tab w:val="num" w:pos="1701"/>
        </w:tabs>
        <w:ind w:left="1701" w:hanging="992"/>
      </w:pPr>
      <w:rPr>
        <w:rFonts w:ascii="Symbol" w:hAnsi="Symbol" w:hint="default"/>
        <w:color w:val="auto"/>
      </w:rPr>
    </w:lvl>
    <w:lvl w:ilvl="2">
      <w:start w:val="1"/>
      <w:numFmt w:val="bullet"/>
      <w:pStyle w:val="Bullet2"/>
      <w:lvlText w:val=""/>
      <w:lvlJc w:val="left"/>
      <w:pPr>
        <w:tabs>
          <w:tab w:val="num" w:pos="1701"/>
        </w:tabs>
        <w:ind w:left="1701" w:hanging="992"/>
      </w:pPr>
      <w:rPr>
        <w:rFonts w:ascii="Symbol" w:hAnsi="Symbol" w:hint="default"/>
        <w:color w:val="auto"/>
      </w:rPr>
    </w:lvl>
    <w:lvl w:ilvl="3">
      <w:start w:val="1"/>
      <w:numFmt w:val="bullet"/>
      <w:pStyle w:val="Bullet3"/>
      <w:lvlText w:val=""/>
      <w:lvlJc w:val="left"/>
      <w:pPr>
        <w:tabs>
          <w:tab w:val="num" w:pos="2410"/>
        </w:tabs>
        <w:ind w:left="2410" w:hanging="709"/>
      </w:pPr>
      <w:rPr>
        <w:rFonts w:ascii="Symbol" w:hAnsi="Symbol" w:hint="default"/>
        <w:color w:val="auto"/>
      </w:rPr>
    </w:lvl>
    <w:lvl w:ilvl="4">
      <w:start w:val="1"/>
      <w:numFmt w:val="bullet"/>
      <w:pStyle w:val="Bullet4"/>
      <w:lvlText w:val=""/>
      <w:lvlJc w:val="left"/>
      <w:pPr>
        <w:tabs>
          <w:tab w:val="num" w:pos="3119"/>
        </w:tabs>
        <w:ind w:left="3119" w:hanging="709"/>
      </w:pPr>
      <w:rPr>
        <w:rFonts w:ascii="Symbol" w:hAnsi="Symbol" w:hint="default"/>
        <w:color w:val="auto"/>
      </w:rPr>
    </w:lvl>
    <w:lvl w:ilvl="5">
      <w:start w:val="1"/>
      <w:numFmt w:val="bullet"/>
      <w:lvlRestart w:val="0"/>
      <w:pStyle w:val="Bullet5"/>
      <w:lvlText w:val=""/>
      <w:lvlJc w:val="left"/>
      <w:pPr>
        <w:tabs>
          <w:tab w:val="num" w:pos="3827"/>
        </w:tabs>
        <w:ind w:left="3827" w:hanging="708"/>
      </w:pPr>
      <w:rPr>
        <w:rFonts w:ascii="Symbol" w:hAnsi="Symbol" w:hint="default"/>
        <w:color w:val="auto"/>
      </w:rPr>
    </w:lvl>
    <w:lvl w:ilvl="6">
      <w:start w:val="1"/>
      <w:numFmt w:val="bullet"/>
      <w:lvlRestart w:val="0"/>
      <w:pStyle w:val="Bullet6"/>
      <w:lvlText w:val=""/>
      <w:lvlJc w:val="left"/>
      <w:pPr>
        <w:tabs>
          <w:tab w:val="num" w:pos="4536"/>
        </w:tabs>
        <w:ind w:left="4536" w:hanging="709"/>
      </w:pPr>
      <w:rPr>
        <w:rFonts w:ascii="Symbol" w:hAnsi="Symbol" w:hint="default"/>
        <w:color w:val="auto"/>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820768C"/>
    <w:multiLevelType w:val="hybridMultilevel"/>
    <w:tmpl w:val="61042B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66BEA"/>
    <w:multiLevelType w:val="hybridMultilevel"/>
    <w:tmpl w:val="6A62B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922EF"/>
    <w:multiLevelType w:val="hybridMultilevel"/>
    <w:tmpl w:val="E67229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63D5A58"/>
    <w:multiLevelType w:val="hybridMultilevel"/>
    <w:tmpl w:val="D1B0FC4E"/>
    <w:lvl w:ilvl="0" w:tplc="79A654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E3C06"/>
    <w:multiLevelType w:val="hybridMultilevel"/>
    <w:tmpl w:val="DDC093FA"/>
    <w:lvl w:ilvl="0" w:tplc="220A4108">
      <w:numFmt w:val="bullet"/>
      <w:lvlText w:val="•"/>
      <w:lvlJc w:val="left"/>
      <w:pPr>
        <w:ind w:left="717"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C1AF5"/>
    <w:multiLevelType w:val="multilevel"/>
    <w:tmpl w:val="9F5AF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942DE"/>
    <w:multiLevelType w:val="multilevel"/>
    <w:tmpl w:val="F456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6410F"/>
    <w:multiLevelType w:val="multilevel"/>
    <w:tmpl w:val="A574E24E"/>
    <w:styleLink w:val="AppendixList"/>
    <w:lvl w:ilvl="0">
      <w:start w:val="1"/>
      <w:numFmt w:val="decimal"/>
      <w:pStyle w:val="Appendix"/>
      <w:suff w:val="nothing"/>
      <w:lvlText w:val="Appendix %1"/>
      <w:lvlJc w:val="left"/>
      <w:pPr>
        <w:ind w:left="0" w:firstLine="0"/>
      </w:pPr>
      <w:rPr>
        <w:rFonts w:hint="default"/>
        <w:b/>
        <w:i w:val="0"/>
        <w:caps/>
      </w:rPr>
    </w:lvl>
    <w:lvl w:ilvl="1">
      <w:start w:val="1"/>
      <w:numFmt w:val="decimal"/>
      <w:pStyle w:val="AppendixPart"/>
      <w:suff w:val="nothing"/>
      <w:lvlText w:val="Part %2"/>
      <w:lvlJc w:val="left"/>
      <w:pPr>
        <w:ind w:left="0" w:firstLine="0"/>
      </w:pPr>
      <w:rPr>
        <w:rFonts w:hint="default"/>
        <w:b/>
        <w:i w:val="0"/>
      </w:rPr>
    </w:lvl>
    <w:lvl w:ilvl="2">
      <w:start w:val="1"/>
      <w:numFmt w:val="decimal"/>
      <w:pStyle w:val="Appendix1Heading"/>
      <w:lvlText w:val="%3"/>
      <w:lvlJc w:val="left"/>
      <w:pPr>
        <w:tabs>
          <w:tab w:val="num" w:pos="709"/>
        </w:tabs>
        <w:ind w:left="709" w:hanging="709"/>
      </w:pPr>
      <w:rPr>
        <w:rFonts w:hint="default"/>
        <w:b w:val="0"/>
        <w:i w:val="0"/>
      </w:rPr>
    </w:lvl>
    <w:lvl w:ilvl="3">
      <w:start w:val="1"/>
      <w:numFmt w:val="decimal"/>
      <w:pStyle w:val="Appendix2Number"/>
      <w:lvlText w:val="%3.%4"/>
      <w:lvlJc w:val="left"/>
      <w:pPr>
        <w:tabs>
          <w:tab w:val="num" w:pos="709"/>
        </w:tabs>
        <w:ind w:left="709" w:hanging="709"/>
      </w:pPr>
      <w:rPr>
        <w:rFonts w:hint="default"/>
        <w:b w:val="0"/>
        <w:i w:val="0"/>
      </w:rPr>
    </w:lvl>
    <w:lvl w:ilvl="4">
      <w:start w:val="1"/>
      <w:numFmt w:val="decimal"/>
      <w:pStyle w:val="Appendix3Number"/>
      <w:lvlText w:val="%3.%4.%5"/>
      <w:lvlJc w:val="left"/>
      <w:pPr>
        <w:tabs>
          <w:tab w:val="num" w:pos="1701"/>
        </w:tabs>
        <w:ind w:left="1701" w:hanging="992"/>
      </w:pPr>
      <w:rPr>
        <w:rFonts w:hint="default"/>
        <w:b w:val="0"/>
        <w:i w:val="0"/>
      </w:rPr>
    </w:lvl>
    <w:lvl w:ilvl="5">
      <w:start w:val="1"/>
      <w:numFmt w:val="lowerLetter"/>
      <w:pStyle w:val="Appendix4Number"/>
      <w:lvlText w:val="(%6)"/>
      <w:lvlJc w:val="left"/>
      <w:pPr>
        <w:tabs>
          <w:tab w:val="num" w:pos="2410"/>
        </w:tabs>
        <w:ind w:left="2410" w:hanging="709"/>
      </w:pPr>
      <w:rPr>
        <w:rFonts w:hint="default"/>
      </w:rPr>
    </w:lvl>
    <w:lvl w:ilvl="6">
      <w:start w:val="1"/>
      <w:numFmt w:val="lowerRoman"/>
      <w:pStyle w:val="Appendix5Number"/>
      <w:lvlText w:val="(%7)"/>
      <w:lvlJc w:val="left"/>
      <w:pPr>
        <w:tabs>
          <w:tab w:val="num" w:pos="3119"/>
        </w:tabs>
        <w:ind w:left="3119" w:hanging="709"/>
      </w:pPr>
      <w:rPr>
        <w:rFonts w:hint="default"/>
      </w:rPr>
    </w:lvl>
    <w:lvl w:ilvl="7">
      <w:start w:val="1"/>
      <w:numFmt w:val="upperLetter"/>
      <w:pStyle w:val="Appendix6Number"/>
      <w:lvlText w:val="(%8)"/>
      <w:lvlJc w:val="left"/>
      <w:pPr>
        <w:tabs>
          <w:tab w:val="num" w:pos="3827"/>
        </w:tabs>
        <w:ind w:left="3827" w:hanging="708"/>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1E166D29"/>
    <w:multiLevelType w:val="hybridMultilevel"/>
    <w:tmpl w:val="0B423378"/>
    <w:lvl w:ilvl="0" w:tplc="D43C8AD6">
      <w:start w:val="1"/>
      <w:numFmt w:val="decimal"/>
      <w:lvlText w:val="%1."/>
      <w:lvlJc w:val="left"/>
      <w:pPr>
        <w:tabs>
          <w:tab w:val="num" w:pos="720"/>
        </w:tabs>
        <w:ind w:left="720" w:hanging="360"/>
      </w:pPr>
    </w:lvl>
    <w:lvl w:ilvl="1" w:tplc="A280ABB0">
      <w:numFmt w:val="bullet"/>
      <w:lvlText w:val=""/>
      <w:lvlJc w:val="left"/>
      <w:pPr>
        <w:tabs>
          <w:tab w:val="num" w:pos="1440"/>
        </w:tabs>
        <w:ind w:left="1440" w:hanging="360"/>
      </w:pPr>
      <w:rPr>
        <w:rFonts w:ascii="Wingdings" w:hAnsi="Wingdings" w:hint="default"/>
      </w:rPr>
    </w:lvl>
    <w:lvl w:ilvl="2" w:tplc="0AA49AD2" w:tentative="1">
      <w:start w:val="1"/>
      <w:numFmt w:val="decimal"/>
      <w:lvlText w:val="%3."/>
      <w:lvlJc w:val="left"/>
      <w:pPr>
        <w:tabs>
          <w:tab w:val="num" w:pos="2160"/>
        </w:tabs>
        <w:ind w:left="2160" w:hanging="360"/>
      </w:pPr>
    </w:lvl>
    <w:lvl w:ilvl="3" w:tplc="0F601C20" w:tentative="1">
      <w:start w:val="1"/>
      <w:numFmt w:val="decimal"/>
      <w:lvlText w:val="%4."/>
      <w:lvlJc w:val="left"/>
      <w:pPr>
        <w:tabs>
          <w:tab w:val="num" w:pos="2880"/>
        </w:tabs>
        <w:ind w:left="2880" w:hanging="360"/>
      </w:pPr>
    </w:lvl>
    <w:lvl w:ilvl="4" w:tplc="381839CA" w:tentative="1">
      <w:start w:val="1"/>
      <w:numFmt w:val="decimal"/>
      <w:lvlText w:val="%5."/>
      <w:lvlJc w:val="left"/>
      <w:pPr>
        <w:tabs>
          <w:tab w:val="num" w:pos="3600"/>
        </w:tabs>
        <w:ind w:left="3600" w:hanging="360"/>
      </w:pPr>
    </w:lvl>
    <w:lvl w:ilvl="5" w:tplc="76B438F6" w:tentative="1">
      <w:start w:val="1"/>
      <w:numFmt w:val="decimal"/>
      <w:lvlText w:val="%6."/>
      <w:lvlJc w:val="left"/>
      <w:pPr>
        <w:tabs>
          <w:tab w:val="num" w:pos="4320"/>
        </w:tabs>
        <w:ind w:left="4320" w:hanging="360"/>
      </w:pPr>
    </w:lvl>
    <w:lvl w:ilvl="6" w:tplc="7FBA6FD8" w:tentative="1">
      <w:start w:val="1"/>
      <w:numFmt w:val="decimal"/>
      <w:lvlText w:val="%7."/>
      <w:lvlJc w:val="left"/>
      <w:pPr>
        <w:tabs>
          <w:tab w:val="num" w:pos="5040"/>
        </w:tabs>
        <w:ind w:left="5040" w:hanging="360"/>
      </w:pPr>
    </w:lvl>
    <w:lvl w:ilvl="7" w:tplc="0D3AC958" w:tentative="1">
      <w:start w:val="1"/>
      <w:numFmt w:val="decimal"/>
      <w:lvlText w:val="%8."/>
      <w:lvlJc w:val="left"/>
      <w:pPr>
        <w:tabs>
          <w:tab w:val="num" w:pos="5760"/>
        </w:tabs>
        <w:ind w:left="5760" w:hanging="360"/>
      </w:pPr>
    </w:lvl>
    <w:lvl w:ilvl="8" w:tplc="F2680834" w:tentative="1">
      <w:start w:val="1"/>
      <w:numFmt w:val="decimal"/>
      <w:lvlText w:val="%9."/>
      <w:lvlJc w:val="left"/>
      <w:pPr>
        <w:tabs>
          <w:tab w:val="num" w:pos="6480"/>
        </w:tabs>
        <w:ind w:left="6480" w:hanging="360"/>
      </w:pPr>
    </w:lvl>
  </w:abstractNum>
  <w:abstractNum w:abstractNumId="11" w15:restartNumberingAfterBreak="0">
    <w:nsid w:val="20EC27C5"/>
    <w:multiLevelType w:val="hybridMultilevel"/>
    <w:tmpl w:val="D2CC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62836"/>
    <w:multiLevelType w:val="hybridMultilevel"/>
    <w:tmpl w:val="256AA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012272"/>
    <w:multiLevelType w:val="hybridMultilevel"/>
    <w:tmpl w:val="FF784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78372C"/>
    <w:multiLevelType w:val="hybridMultilevel"/>
    <w:tmpl w:val="8E307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B4324C"/>
    <w:multiLevelType w:val="multilevel"/>
    <w:tmpl w:val="A574E24E"/>
    <w:numStyleLink w:val="AppendixList"/>
  </w:abstractNum>
  <w:abstractNum w:abstractNumId="16" w15:restartNumberingAfterBreak="0">
    <w:nsid w:val="2B906443"/>
    <w:multiLevelType w:val="hybridMultilevel"/>
    <w:tmpl w:val="4338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BB02C2"/>
    <w:multiLevelType w:val="hybridMultilevel"/>
    <w:tmpl w:val="1398ECBE"/>
    <w:lvl w:ilvl="0" w:tplc="B0E4B1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C1B35"/>
    <w:multiLevelType w:val="hybridMultilevel"/>
    <w:tmpl w:val="E07E0590"/>
    <w:lvl w:ilvl="0" w:tplc="F9666CCA">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0101211"/>
    <w:multiLevelType w:val="hybridMultilevel"/>
    <w:tmpl w:val="5188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5149D5"/>
    <w:multiLevelType w:val="hybridMultilevel"/>
    <w:tmpl w:val="86BE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954137"/>
    <w:multiLevelType w:val="hybridMultilevel"/>
    <w:tmpl w:val="A6F6BADE"/>
    <w:lvl w:ilvl="0" w:tplc="1DDCF20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61E72"/>
    <w:multiLevelType w:val="hybridMultilevel"/>
    <w:tmpl w:val="2842ED64"/>
    <w:lvl w:ilvl="0" w:tplc="220A410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831A52"/>
    <w:multiLevelType w:val="hybridMultilevel"/>
    <w:tmpl w:val="0A2A7162"/>
    <w:lvl w:ilvl="0" w:tplc="220A4108">
      <w:numFmt w:val="bullet"/>
      <w:lvlText w:val="•"/>
      <w:lvlJc w:val="left"/>
      <w:pPr>
        <w:ind w:left="3" w:hanging="360"/>
      </w:pPr>
      <w:rPr>
        <w:rFonts w:ascii="Arial" w:eastAsiaTheme="minorHAnsi" w:hAnsi="Arial" w:cs="Aria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4" w15:restartNumberingAfterBreak="0">
    <w:nsid w:val="3A841987"/>
    <w:multiLevelType w:val="hybridMultilevel"/>
    <w:tmpl w:val="0144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8045C5"/>
    <w:multiLevelType w:val="hybridMultilevel"/>
    <w:tmpl w:val="C0AAF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D5116C7"/>
    <w:multiLevelType w:val="hybridMultilevel"/>
    <w:tmpl w:val="302C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53093D"/>
    <w:multiLevelType w:val="hybridMultilevel"/>
    <w:tmpl w:val="444EA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5760D9B"/>
    <w:multiLevelType w:val="multilevel"/>
    <w:tmpl w:val="5038E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E65010"/>
    <w:multiLevelType w:val="hybridMultilevel"/>
    <w:tmpl w:val="8698E76A"/>
    <w:lvl w:ilvl="0" w:tplc="220A4108">
      <w:numFmt w:val="bullet"/>
      <w:lvlText w:val="•"/>
      <w:lvlJc w:val="left"/>
      <w:pPr>
        <w:ind w:left="717" w:hanging="360"/>
      </w:pPr>
      <w:rPr>
        <w:rFonts w:ascii="Arial" w:eastAsiaTheme="minorHAns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4E376098"/>
    <w:multiLevelType w:val="hybridMultilevel"/>
    <w:tmpl w:val="EBD611AA"/>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31" w15:restartNumberingAfterBreak="0">
    <w:nsid w:val="51417055"/>
    <w:multiLevelType w:val="hybridMultilevel"/>
    <w:tmpl w:val="7FDE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E50370"/>
    <w:multiLevelType w:val="hybridMultilevel"/>
    <w:tmpl w:val="97C4AEEC"/>
    <w:lvl w:ilvl="0" w:tplc="2C728BE6">
      <w:start w:val="7"/>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D751B2"/>
    <w:multiLevelType w:val="hybridMultilevel"/>
    <w:tmpl w:val="12B4F6CC"/>
    <w:lvl w:ilvl="0" w:tplc="79A654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0B175A"/>
    <w:multiLevelType w:val="hybridMultilevel"/>
    <w:tmpl w:val="255C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E8115C"/>
    <w:multiLevelType w:val="hybridMultilevel"/>
    <w:tmpl w:val="592C6124"/>
    <w:lvl w:ilvl="0" w:tplc="2B4A2864">
      <w:start w:val="1"/>
      <w:numFmt w:val="bullet"/>
      <w:lvlText w:val=""/>
      <w:lvlJc w:val="left"/>
      <w:pPr>
        <w:ind w:left="720" w:hanging="360"/>
      </w:pPr>
      <w:rPr>
        <w:rFonts w:ascii="Symbol" w:hAnsi="Symbol" w:hint="default"/>
      </w:rPr>
    </w:lvl>
    <w:lvl w:ilvl="1" w:tplc="FCD874CE">
      <w:start w:val="1"/>
      <w:numFmt w:val="bullet"/>
      <w:lvlText w:val="o"/>
      <w:lvlJc w:val="left"/>
      <w:pPr>
        <w:ind w:left="1440" w:hanging="360"/>
      </w:pPr>
      <w:rPr>
        <w:rFonts w:ascii="Courier New" w:hAnsi="Courier New" w:hint="default"/>
      </w:rPr>
    </w:lvl>
    <w:lvl w:ilvl="2" w:tplc="61BAAA12">
      <w:start w:val="1"/>
      <w:numFmt w:val="bullet"/>
      <w:lvlText w:val=""/>
      <w:lvlJc w:val="left"/>
      <w:pPr>
        <w:ind w:left="2160" w:hanging="360"/>
      </w:pPr>
      <w:rPr>
        <w:rFonts w:ascii="Wingdings" w:hAnsi="Wingdings" w:hint="default"/>
      </w:rPr>
    </w:lvl>
    <w:lvl w:ilvl="3" w:tplc="08A284B2">
      <w:start w:val="1"/>
      <w:numFmt w:val="bullet"/>
      <w:lvlText w:val=""/>
      <w:lvlJc w:val="left"/>
      <w:pPr>
        <w:ind w:left="2880" w:hanging="360"/>
      </w:pPr>
      <w:rPr>
        <w:rFonts w:ascii="Symbol" w:hAnsi="Symbol" w:hint="default"/>
      </w:rPr>
    </w:lvl>
    <w:lvl w:ilvl="4" w:tplc="32C281E0">
      <w:start w:val="1"/>
      <w:numFmt w:val="bullet"/>
      <w:lvlText w:val="o"/>
      <w:lvlJc w:val="left"/>
      <w:pPr>
        <w:ind w:left="3600" w:hanging="360"/>
      </w:pPr>
      <w:rPr>
        <w:rFonts w:ascii="Courier New" w:hAnsi="Courier New" w:hint="default"/>
      </w:rPr>
    </w:lvl>
    <w:lvl w:ilvl="5" w:tplc="FE86EDDC">
      <w:start w:val="1"/>
      <w:numFmt w:val="bullet"/>
      <w:lvlText w:val=""/>
      <w:lvlJc w:val="left"/>
      <w:pPr>
        <w:ind w:left="4320" w:hanging="360"/>
      </w:pPr>
      <w:rPr>
        <w:rFonts w:ascii="Wingdings" w:hAnsi="Wingdings" w:hint="default"/>
      </w:rPr>
    </w:lvl>
    <w:lvl w:ilvl="6" w:tplc="8FAA0A14">
      <w:start w:val="1"/>
      <w:numFmt w:val="bullet"/>
      <w:lvlText w:val=""/>
      <w:lvlJc w:val="left"/>
      <w:pPr>
        <w:ind w:left="5040" w:hanging="360"/>
      </w:pPr>
      <w:rPr>
        <w:rFonts w:ascii="Symbol" w:hAnsi="Symbol" w:hint="default"/>
      </w:rPr>
    </w:lvl>
    <w:lvl w:ilvl="7" w:tplc="23107DDE">
      <w:start w:val="1"/>
      <w:numFmt w:val="bullet"/>
      <w:lvlText w:val="o"/>
      <w:lvlJc w:val="left"/>
      <w:pPr>
        <w:ind w:left="5760" w:hanging="360"/>
      </w:pPr>
      <w:rPr>
        <w:rFonts w:ascii="Courier New" w:hAnsi="Courier New" w:hint="default"/>
      </w:rPr>
    </w:lvl>
    <w:lvl w:ilvl="8" w:tplc="120223D8">
      <w:start w:val="1"/>
      <w:numFmt w:val="bullet"/>
      <w:lvlText w:val=""/>
      <w:lvlJc w:val="left"/>
      <w:pPr>
        <w:ind w:left="6480" w:hanging="360"/>
      </w:pPr>
      <w:rPr>
        <w:rFonts w:ascii="Wingdings" w:hAnsi="Wingdings" w:hint="default"/>
      </w:rPr>
    </w:lvl>
  </w:abstractNum>
  <w:abstractNum w:abstractNumId="36" w15:restartNumberingAfterBreak="0">
    <w:nsid w:val="754A6FC0"/>
    <w:multiLevelType w:val="hybridMultilevel"/>
    <w:tmpl w:val="B73E6900"/>
    <w:lvl w:ilvl="0" w:tplc="220A410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76C4029D"/>
    <w:multiLevelType w:val="hybridMultilevel"/>
    <w:tmpl w:val="E6B69518"/>
    <w:lvl w:ilvl="0" w:tplc="220A4108">
      <w:numFmt w:val="bullet"/>
      <w:lvlText w:val="•"/>
      <w:lvlJc w:val="left"/>
      <w:pPr>
        <w:ind w:left="717" w:hanging="360"/>
      </w:pPr>
      <w:rPr>
        <w:rFonts w:ascii="Arial" w:eastAsiaTheme="minorHAns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8" w15:restartNumberingAfterBreak="0">
    <w:nsid w:val="7812208C"/>
    <w:multiLevelType w:val="multilevel"/>
    <w:tmpl w:val="A3487910"/>
    <w:numStyleLink w:val="Bullets"/>
  </w:abstractNum>
  <w:abstractNum w:abstractNumId="39" w15:restartNumberingAfterBreak="0">
    <w:nsid w:val="7A7C2A81"/>
    <w:multiLevelType w:val="hybridMultilevel"/>
    <w:tmpl w:val="9B9E6DEC"/>
    <w:lvl w:ilvl="0" w:tplc="F550B796">
      <w:numFmt w:val="bullet"/>
      <w:lvlText w:val="-"/>
      <w:lvlJc w:val="left"/>
      <w:pPr>
        <w:ind w:left="720" w:hanging="360"/>
      </w:pPr>
      <w:rPr>
        <w:rFonts w:ascii="Calibri" w:eastAsia="Calibri" w:hAnsi="Calibri" w:cs="Calibri"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C540060"/>
    <w:multiLevelType w:val="multilevel"/>
    <w:tmpl w:val="01080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E81D8A"/>
    <w:multiLevelType w:val="hybridMultilevel"/>
    <w:tmpl w:val="D514D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800823">
    <w:abstractNumId w:val="8"/>
  </w:num>
  <w:num w:numId="2" w16cid:durableId="97606548">
    <w:abstractNumId w:val="0"/>
  </w:num>
  <w:num w:numId="3" w16cid:durableId="404765905">
    <w:abstractNumId w:val="17"/>
  </w:num>
  <w:num w:numId="4" w16cid:durableId="1120954994">
    <w:abstractNumId w:val="26"/>
  </w:num>
  <w:num w:numId="5" w16cid:durableId="503856729">
    <w:abstractNumId w:val="9"/>
  </w:num>
  <w:num w:numId="6" w16cid:durableId="1037461655">
    <w:abstractNumId w:val="15"/>
    <w:lvlOverride w:ilvl="0">
      <w:lvl w:ilvl="0">
        <w:start w:val="1"/>
        <w:numFmt w:val="decimal"/>
        <w:pStyle w:val="Appendix"/>
        <w:suff w:val="nothing"/>
        <w:lvlText w:val="Appendix %1"/>
        <w:lvlJc w:val="left"/>
        <w:pPr>
          <w:ind w:left="6662" w:firstLine="0"/>
        </w:pPr>
        <w:rPr>
          <w:rFonts w:ascii="Arial" w:hAnsi="Arial" w:cs="Arial" w:hint="default"/>
          <w:b/>
          <w:i w:val="0"/>
          <w:caps/>
          <w:sz w:val="20"/>
          <w:szCs w:val="20"/>
        </w:rPr>
      </w:lvl>
    </w:lvlOverride>
  </w:num>
  <w:num w:numId="7" w16cid:durableId="1892307157">
    <w:abstractNumId w:val="1"/>
  </w:num>
  <w:num w:numId="8" w16cid:durableId="1941140379">
    <w:abstractNumId w:val="38"/>
  </w:num>
  <w:num w:numId="9" w16cid:durableId="74984975">
    <w:abstractNumId w:val="35"/>
  </w:num>
  <w:num w:numId="10" w16cid:durableId="2056343969">
    <w:abstractNumId w:val="12"/>
  </w:num>
  <w:num w:numId="11" w16cid:durableId="1826238593">
    <w:abstractNumId w:val="19"/>
  </w:num>
  <w:num w:numId="12" w16cid:durableId="1598058428">
    <w:abstractNumId w:val="40"/>
  </w:num>
  <w:num w:numId="13" w16cid:durableId="1551261059">
    <w:abstractNumId w:val="3"/>
  </w:num>
  <w:num w:numId="14" w16cid:durableId="314379959">
    <w:abstractNumId w:val="4"/>
  </w:num>
  <w:num w:numId="15" w16cid:durableId="347021656">
    <w:abstractNumId w:val="39"/>
  </w:num>
  <w:num w:numId="16" w16cid:durableId="406735032">
    <w:abstractNumId w:val="34"/>
  </w:num>
  <w:num w:numId="17" w16cid:durableId="951475346">
    <w:abstractNumId w:val="5"/>
  </w:num>
  <w:num w:numId="18" w16cid:durableId="749037671">
    <w:abstractNumId w:val="33"/>
  </w:num>
  <w:num w:numId="19" w16cid:durableId="1723284547">
    <w:abstractNumId w:val="13"/>
  </w:num>
  <w:num w:numId="20" w16cid:durableId="1372340759">
    <w:abstractNumId w:val="14"/>
  </w:num>
  <w:num w:numId="21" w16cid:durableId="207106276">
    <w:abstractNumId w:val="11"/>
  </w:num>
  <w:num w:numId="22" w16cid:durableId="910508147">
    <w:abstractNumId w:val="24"/>
  </w:num>
  <w:num w:numId="23" w16cid:durableId="758330009">
    <w:abstractNumId w:val="22"/>
  </w:num>
  <w:num w:numId="24" w16cid:durableId="1253123981">
    <w:abstractNumId w:val="2"/>
  </w:num>
  <w:num w:numId="25" w16cid:durableId="303313846">
    <w:abstractNumId w:val="29"/>
  </w:num>
  <w:num w:numId="26" w16cid:durableId="808785089">
    <w:abstractNumId w:val="37"/>
  </w:num>
  <w:num w:numId="27" w16cid:durableId="656690830">
    <w:abstractNumId w:val="30"/>
  </w:num>
  <w:num w:numId="28" w16cid:durableId="2141025925">
    <w:abstractNumId w:val="20"/>
  </w:num>
  <w:num w:numId="29" w16cid:durableId="864364922">
    <w:abstractNumId w:val="41"/>
  </w:num>
  <w:num w:numId="30" w16cid:durableId="695272316">
    <w:abstractNumId w:val="6"/>
  </w:num>
  <w:num w:numId="31" w16cid:durableId="675692945">
    <w:abstractNumId w:val="36"/>
  </w:num>
  <w:num w:numId="32" w16cid:durableId="932786537">
    <w:abstractNumId w:val="23"/>
  </w:num>
  <w:num w:numId="33" w16cid:durableId="1198662131">
    <w:abstractNumId w:val="27"/>
  </w:num>
  <w:num w:numId="34" w16cid:durableId="2123499413">
    <w:abstractNumId w:val="7"/>
  </w:num>
  <w:num w:numId="35" w16cid:durableId="605119908">
    <w:abstractNumId w:val="18"/>
  </w:num>
  <w:num w:numId="36" w16cid:durableId="663826574">
    <w:abstractNumId w:val="32"/>
  </w:num>
  <w:num w:numId="37" w16cid:durableId="461188696">
    <w:abstractNumId w:val="28"/>
  </w:num>
  <w:num w:numId="38" w16cid:durableId="950016524">
    <w:abstractNumId w:val="21"/>
  </w:num>
  <w:num w:numId="39" w16cid:durableId="1031493557">
    <w:abstractNumId w:val="16"/>
  </w:num>
  <w:num w:numId="40" w16cid:durableId="82454407">
    <w:abstractNumId w:val="25"/>
  </w:num>
  <w:num w:numId="41" w16cid:durableId="1832984432">
    <w:abstractNumId w:val="31"/>
  </w:num>
  <w:num w:numId="42" w16cid:durableId="1041976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BE"/>
    <w:rsid w:val="00000D88"/>
    <w:rsid w:val="000021F6"/>
    <w:rsid w:val="000024B6"/>
    <w:rsid w:val="00003CA1"/>
    <w:rsid w:val="000057F1"/>
    <w:rsid w:val="000060A8"/>
    <w:rsid w:val="00017C69"/>
    <w:rsid w:val="00022562"/>
    <w:rsid w:val="00024349"/>
    <w:rsid w:val="00024359"/>
    <w:rsid w:val="00027564"/>
    <w:rsid w:val="0002792C"/>
    <w:rsid w:val="00035640"/>
    <w:rsid w:val="00043DB6"/>
    <w:rsid w:val="0005359B"/>
    <w:rsid w:val="00060EEA"/>
    <w:rsid w:val="0006224B"/>
    <w:rsid w:val="00066E66"/>
    <w:rsid w:val="00067360"/>
    <w:rsid w:val="00073679"/>
    <w:rsid w:val="00075D7F"/>
    <w:rsid w:val="000769BB"/>
    <w:rsid w:val="00076C0D"/>
    <w:rsid w:val="00080B63"/>
    <w:rsid w:val="00080E3C"/>
    <w:rsid w:val="000864A8"/>
    <w:rsid w:val="0008678E"/>
    <w:rsid w:val="00086B17"/>
    <w:rsid w:val="00094430"/>
    <w:rsid w:val="0009633A"/>
    <w:rsid w:val="000965BE"/>
    <w:rsid w:val="000A0F5A"/>
    <w:rsid w:val="000A7AFF"/>
    <w:rsid w:val="000B01A9"/>
    <w:rsid w:val="000B6268"/>
    <w:rsid w:val="000B789D"/>
    <w:rsid w:val="000C2886"/>
    <w:rsid w:val="000D168A"/>
    <w:rsid w:val="000D17A2"/>
    <w:rsid w:val="000D2210"/>
    <w:rsid w:val="000D5D72"/>
    <w:rsid w:val="000E040D"/>
    <w:rsid w:val="000E4601"/>
    <w:rsid w:val="000E60A8"/>
    <w:rsid w:val="000F2E69"/>
    <w:rsid w:val="000F7247"/>
    <w:rsid w:val="00100D0D"/>
    <w:rsid w:val="00112916"/>
    <w:rsid w:val="00113381"/>
    <w:rsid w:val="00113B27"/>
    <w:rsid w:val="001148EC"/>
    <w:rsid w:val="001230CB"/>
    <w:rsid w:val="00124B81"/>
    <w:rsid w:val="0012548D"/>
    <w:rsid w:val="0013276E"/>
    <w:rsid w:val="00133060"/>
    <w:rsid w:val="0014529A"/>
    <w:rsid w:val="0014581B"/>
    <w:rsid w:val="001522EB"/>
    <w:rsid w:val="00153AD9"/>
    <w:rsid w:val="00153EE9"/>
    <w:rsid w:val="00157B41"/>
    <w:rsid w:val="00162761"/>
    <w:rsid w:val="0016396A"/>
    <w:rsid w:val="00165663"/>
    <w:rsid w:val="00166174"/>
    <w:rsid w:val="0016690E"/>
    <w:rsid w:val="00170DF3"/>
    <w:rsid w:val="001715EE"/>
    <w:rsid w:val="0018256E"/>
    <w:rsid w:val="001869C7"/>
    <w:rsid w:val="00186B62"/>
    <w:rsid w:val="00186C3F"/>
    <w:rsid w:val="001A1D49"/>
    <w:rsid w:val="001A26DF"/>
    <w:rsid w:val="001A5D28"/>
    <w:rsid w:val="001A7034"/>
    <w:rsid w:val="001A73D7"/>
    <w:rsid w:val="001B20EF"/>
    <w:rsid w:val="001B3584"/>
    <w:rsid w:val="001B3A86"/>
    <w:rsid w:val="001B4A1F"/>
    <w:rsid w:val="001B7C0A"/>
    <w:rsid w:val="001C1E69"/>
    <w:rsid w:val="001C1E91"/>
    <w:rsid w:val="001D7D23"/>
    <w:rsid w:val="001E2E2E"/>
    <w:rsid w:val="001E3941"/>
    <w:rsid w:val="001E47A8"/>
    <w:rsid w:val="001F452F"/>
    <w:rsid w:val="001F4927"/>
    <w:rsid w:val="001F6C00"/>
    <w:rsid w:val="00202F1C"/>
    <w:rsid w:val="00207299"/>
    <w:rsid w:val="002077B4"/>
    <w:rsid w:val="002105BC"/>
    <w:rsid w:val="00212239"/>
    <w:rsid w:val="002125C1"/>
    <w:rsid w:val="0021396B"/>
    <w:rsid w:val="0021476E"/>
    <w:rsid w:val="002155F0"/>
    <w:rsid w:val="00215C1C"/>
    <w:rsid w:val="00220254"/>
    <w:rsid w:val="00221A54"/>
    <w:rsid w:val="00226D9C"/>
    <w:rsid w:val="00232567"/>
    <w:rsid w:val="002367E7"/>
    <w:rsid w:val="00240EBC"/>
    <w:rsid w:val="00241FA6"/>
    <w:rsid w:val="0024423A"/>
    <w:rsid w:val="00244E22"/>
    <w:rsid w:val="00247793"/>
    <w:rsid w:val="00251DBC"/>
    <w:rsid w:val="002623F6"/>
    <w:rsid w:val="00262444"/>
    <w:rsid w:val="00262E50"/>
    <w:rsid w:val="0026400E"/>
    <w:rsid w:val="002757C4"/>
    <w:rsid w:val="0027791C"/>
    <w:rsid w:val="0028248A"/>
    <w:rsid w:val="00284891"/>
    <w:rsid w:val="00284EE0"/>
    <w:rsid w:val="00287193"/>
    <w:rsid w:val="00290E42"/>
    <w:rsid w:val="002926E0"/>
    <w:rsid w:val="00295010"/>
    <w:rsid w:val="00297138"/>
    <w:rsid w:val="00297D75"/>
    <w:rsid w:val="002A21A0"/>
    <w:rsid w:val="002B5750"/>
    <w:rsid w:val="002B59D7"/>
    <w:rsid w:val="002B5C42"/>
    <w:rsid w:val="002B7C60"/>
    <w:rsid w:val="002C3F27"/>
    <w:rsid w:val="002D29DF"/>
    <w:rsid w:val="002D510A"/>
    <w:rsid w:val="002D5A5E"/>
    <w:rsid w:val="002E02E1"/>
    <w:rsid w:val="002E53AB"/>
    <w:rsid w:val="002F2819"/>
    <w:rsid w:val="002F3909"/>
    <w:rsid w:val="002F3D09"/>
    <w:rsid w:val="002F40B4"/>
    <w:rsid w:val="002F518E"/>
    <w:rsid w:val="00300702"/>
    <w:rsid w:val="00301C7B"/>
    <w:rsid w:val="003029F7"/>
    <w:rsid w:val="00315D6B"/>
    <w:rsid w:val="0031610F"/>
    <w:rsid w:val="00316A2D"/>
    <w:rsid w:val="00321512"/>
    <w:rsid w:val="00322D00"/>
    <w:rsid w:val="00323533"/>
    <w:rsid w:val="00323A56"/>
    <w:rsid w:val="003273BE"/>
    <w:rsid w:val="0033475F"/>
    <w:rsid w:val="00341DF0"/>
    <w:rsid w:val="00343A40"/>
    <w:rsid w:val="00346CE7"/>
    <w:rsid w:val="0034768F"/>
    <w:rsid w:val="00350058"/>
    <w:rsid w:val="00353573"/>
    <w:rsid w:val="0035382D"/>
    <w:rsid w:val="00355A99"/>
    <w:rsid w:val="00371B8D"/>
    <w:rsid w:val="00372B10"/>
    <w:rsid w:val="0037523E"/>
    <w:rsid w:val="00376069"/>
    <w:rsid w:val="00377B23"/>
    <w:rsid w:val="00380143"/>
    <w:rsid w:val="00381CF4"/>
    <w:rsid w:val="0038216B"/>
    <w:rsid w:val="0039097B"/>
    <w:rsid w:val="0039172E"/>
    <w:rsid w:val="003A21A8"/>
    <w:rsid w:val="003A2509"/>
    <w:rsid w:val="003A7E90"/>
    <w:rsid w:val="003B0702"/>
    <w:rsid w:val="003B2274"/>
    <w:rsid w:val="003B23F1"/>
    <w:rsid w:val="003B7D05"/>
    <w:rsid w:val="003D0072"/>
    <w:rsid w:val="003D2111"/>
    <w:rsid w:val="003D237B"/>
    <w:rsid w:val="003D3156"/>
    <w:rsid w:val="003D609D"/>
    <w:rsid w:val="003E0F20"/>
    <w:rsid w:val="003E3347"/>
    <w:rsid w:val="003E74DE"/>
    <w:rsid w:val="003F065A"/>
    <w:rsid w:val="003F0A92"/>
    <w:rsid w:val="003F0C2A"/>
    <w:rsid w:val="003F6409"/>
    <w:rsid w:val="003F6711"/>
    <w:rsid w:val="00406E54"/>
    <w:rsid w:val="0041547E"/>
    <w:rsid w:val="00417000"/>
    <w:rsid w:val="00417F01"/>
    <w:rsid w:val="004242EA"/>
    <w:rsid w:val="00424E8F"/>
    <w:rsid w:val="0043220C"/>
    <w:rsid w:val="00434F45"/>
    <w:rsid w:val="004422B3"/>
    <w:rsid w:val="00443DAF"/>
    <w:rsid w:val="0044794C"/>
    <w:rsid w:val="00447AA4"/>
    <w:rsid w:val="0045193C"/>
    <w:rsid w:val="00452CE4"/>
    <w:rsid w:val="00454995"/>
    <w:rsid w:val="00455714"/>
    <w:rsid w:val="00456239"/>
    <w:rsid w:val="00456DB5"/>
    <w:rsid w:val="00460A14"/>
    <w:rsid w:val="00460A7E"/>
    <w:rsid w:val="00461B1A"/>
    <w:rsid w:val="004666EA"/>
    <w:rsid w:val="004675A7"/>
    <w:rsid w:val="00476716"/>
    <w:rsid w:val="00476856"/>
    <w:rsid w:val="00481089"/>
    <w:rsid w:val="004857FB"/>
    <w:rsid w:val="00487945"/>
    <w:rsid w:val="00490DA4"/>
    <w:rsid w:val="00495325"/>
    <w:rsid w:val="004971F9"/>
    <w:rsid w:val="004A0C81"/>
    <w:rsid w:val="004A4784"/>
    <w:rsid w:val="004A6711"/>
    <w:rsid w:val="004C2855"/>
    <w:rsid w:val="004C2B98"/>
    <w:rsid w:val="004C2DAE"/>
    <w:rsid w:val="004C35AF"/>
    <w:rsid w:val="004C574F"/>
    <w:rsid w:val="004D1480"/>
    <w:rsid w:val="004D1AB0"/>
    <w:rsid w:val="004D5ADA"/>
    <w:rsid w:val="004E224F"/>
    <w:rsid w:val="004E40BF"/>
    <w:rsid w:val="004E42AB"/>
    <w:rsid w:val="004E7CD7"/>
    <w:rsid w:val="004F1585"/>
    <w:rsid w:val="004F1AFC"/>
    <w:rsid w:val="004F29C7"/>
    <w:rsid w:val="004F2A26"/>
    <w:rsid w:val="004F694A"/>
    <w:rsid w:val="004F700A"/>
    <w:rsid w:val="00505499"/>
    <w:rsid w:val="005100BB"/>
    <w:rsid w:val="00511892"/>
    <w:rsid w:val="005200F9"/>
    <w:rsid w:val="005224E8"/>
    <w:rsid w:val="00524A1B"/>
    <w:rsid w:val="00526EA2"/>
    <w:rsid w:val="00533BE2"/>
    <w:rsid w:val="00537853"/>
    <w:rsid w:val="00540ACE"/>
    <w:rsid w:val="00543177"/>
    <w:rsid w:val="00543BA3"/>
    <w:rsid w:val="00546B67"/>
    <w:rsid w:val="00555B01"/>
    <w:rsid w:val="005561C5"/>
    <w:rsid w:val="005570FC"/>
    <w:rsid w:val="0055795E"/>
    <w:rsid w:val="00560B7A"/>
    <w:rsid w:val="00562EC6"/>
    <w:rsid w:val="00563754"/>
    <w:rsid w:val="00563DBE"/>
    <w:rsid w:val="0056420D"/>
    <w:rsid w:val="0056501D"/>
    <w:rsid w:val="0056626C"/>
    <w:rsid w:val="005723B8"/>
    <w:rsid w:val="00576779"/>
    <w:rsid w:val="00582018"/>
    <w:rsid w:val="00586F71"/>
    <w:rsid w:val="00593EB2"/>
    <w:rsid w:val="005A0147"/>
    <w:rsid w:val="005A2109"/>
    <w:rsid w:val="005A3C57"/>
    <w:rsid w:val="005A3CD2"/>
    <w:rsid w:val="005B574E"/>
    <w:rsid w:val="005B77B2"/>
    <w:rsid w:val="005C03E5"/>
    <w:rsid w:val="005C0560"/>
    <w:rsid w:val="005C5BF2"/>
    <w:rsid w:val="005D43AD"/>
    <w:rsid w:val="005D4980"/>
    <w:rsid w:val="005D60AD"/>
    <w:rsid w:val="005D671F"/>
    <w:rsid w:val="005D7194"/>
    <w:rsid w:val="005E309B"/>
    <w:rsid w:val="005F5A25"/>
    <w:rsid w:val="005F5BE0"/>
    <w:rsid w:val="005F6690"/>
    <w:rsid w:val="00611D28"/>
    <w:rsid w:val="00613053"/>
    <w:rsid w:val="006163F9"/>
    <w:rsid w:val="006176B5"/>
    <w:rsid w:val="0062086E"/>
    <w:rsid w:val="006210D8"/>
    <w:rsid w:val="0062302A"/>
    <w:rsid w:val="00626B0A"/>
    <w:rsid w:val="00650AA9"/>
    <w:rsid w:val="006551FE"/>
    <w:rsid w:val="006559AA"/>
    <w:rsid w:val="00662275"/>
    <w:rsid w:val="0067556D"/>
    <w:rsid w:val="0068339C"/>
    <w:rsid w:val="006A128A"/>
    <w:rsid w:val="006A1D28"/>
    <w:rsid w:val="006A4C17"/>
    <w:rsid w:val="006A5396"/>
    <w:rsid w:val="006B31EB"/>
    <w:rsid w:val="006B3564"/>
    <w:rsid w:val="006C18F5"/>
    <w:rsid w:val="006C3D27"/>
    <w:rsid w:val="006D4248"/>
    <w:rsid w:val="006D50BA"/>
    <w:rsid w:val="006D7405"/>
    <w:rsid w:val="006D7C73"/>
    <w:rsid w:val="006D7E9C"/>
    <w:rsid w:val="006E0D85"/>
    <w:rsid w:val="006E28C1"/>
    <w:rsid w:val="006E4F25"/>
    <w:rsid w:val="006F1004"/>
    <w:rsid w:val="006F28E1"/>
    <w:rsid w:val="006F36FD"/>
    <w:rsid w:val="006F4292"/>
    <w:rsid w:val="00702017"/>
    <w:rsid w:val="007054C9"/>
    <w:rsid w:val="00705DDE"/>
    <w:rsid w:val="0070630B"/>
    <w:rsid w:val="007110B3"/>
    <w:rsid w:val="007117B5"/>
    <w:rsid w:val="00721F58"/>
    <w:rsid w:val="00723812"/>
    <w:rsid w:val="00733EDA"/>
    <w:rsid w:val="00737561"/>
    <w:rsid w:val="007404F0"/>
    <w:rsid w:val="00742A0D"/>
    <w:rsid w:val="00742E38"/>
    <w:rsid w:val="00743B9E"/>
    <w:rsid w:val="0074743D"/>
    <w:rsid w:val="00747668"/>
    <w:rsid w:val="00762ED2"/>
    <w:rsid w:val="00764EC4"/>
    <w:rsid w:val="0076622B"/>
    <w:rsid w:val="00767F91"/>
    <w:rsid w:val="007743F4"/>
    <w:rsid w:val="00775E93"/>
    <w:rsid w:val="0077671D"/>
    <w:rsid w:val="007802AA"/>
    <w:rsid w:val="00784BFB"/>
    <w:rsid w:val="007851FD"/>
    <w:rsid w:val="00786867"/>
    <w:rsid w:val="0079019A"/>
    <w:rsid w:val="00795984"/>
    <w:rsid w:val="00796D3E"/>
    <w:rsid w:val="007A7431"/>
    <w:rsid w:val="007B030D"/>
    <w:rsid w:val="007B185A"/>
    <w:rsid w:val="007B2176"/>
    <w:rsid w:val="007B33F4"/>
    <w:rsid w:val="007B45B8"/>
    <w:rsid w:val="007B4DE0"/>
    <w:rsid w:val="007B5B0E"/>
    <w:rsid w:val="007B613F"/>
    <w:rsid w:val="007B687D"/>
    <w:rsid w:val="007B7C3B"/>
    <w:rsid w:val="007C1F33"/>
    <w:rsid w:val="007C5985"/>
    <w:rsid w:val="007D2D5F"/>
    <w:rsid w:val="007D4CED"/>
    <w:rsid w:val="007D4D04"/>
    <w:rsid w:val="007E3E1A"/>
    <w:rsid w:val="007E46B4"/>
    <w:rsid w:val="007E48BE"/>
    <w:rsid w:val="007E4C71"/>
    <w:rsid w:val="007E78DF"/>
    <w:rsid w:val="007F07BB"/>
    <w:rsid w:val="007F33B0"/>
    <w:rsid w:val="007F428D"/>
    <w:rsid w:val="007F4873"/>
    <w:rsid w:val="007F5293"/>
    <w:rsid w:val="007F5D09"/>
    <w:rsid w:val="00800FA4"/>
    <w:rsid w:val="00801226"/>
    <w:rsid w:val="008064B0"/>
    <w:rsid w:val="00810771"/>
    <w:rsid w:val="008126CA"/>
    <w:rsid w:val="00814278"/>
    <w:rsid w:val="00815194"/>
    <w:rsid w:val="008207B0"/>
    <w:rsid w:val="008279EC"/>
    <w:rsid w:val="00827AC4"/>
    <w:rsid w:val="00835DAF"/>
    <w:rsid w:val="008368F0"/>
    <w:rsid w:val="008430FA"/>
    <w:rsid w:val="00851B2D"/>
    <w:rsid w:val="00853642"/>
    <w:rsid w:val="008550A0"/>
    <w:rsid w:val="00855D2B"/>
    <w:rsid w:val="008564E0"/>
    <w:rsid w:val="00856CA4"/>
    <w:rsid w:val="00857667"/>
    <w:rsid w:val="0086132D"/>
    <w:rsid w:val="0086789D"/>
    <w:rsid w:val="0087040C"/>
    <w:rsid w:val="00870BB5"/>
    <w:rsid w:val="00872258"/>
    <w:rsid w:val="0087383B"/>
    <w:rsid w:val="00874FF3"/>
    <w:rsid w:val="00880CFA"/>
    <w:rsid w:val="00881D93"/>
    <w:rsid w:val="00885C78"/>
    <w:rsid w:val="0089326C"/>
    <w:rsid w:val="00895EA7"/>
    <w:rsid w:val="008964F1"/>
    <w:rsid w:val="00897B45"/>
    <w:rsid w:val="008A5AAF"/>
    <w:rsid w:val="008A66E8"/>
    <w:rsid w:val="008B2B8B"/>
    <w:rsid w:val="008B6793"/>
    <w:rsid w:val="008C072F"/>
    <w:rsid w:val="008D25DC"/>
    <w:rsid w:val="008D2F77"/>
    <w:rsid w:val="008D59DF"/>
    <w:rsid w:val="008D6827"/>
    <w:rsid w:val="008D6DE2"/>
    <w:rsid w:val="008E38A6"/>
    <w:rsid w:val="008E603D"/>
    <w:rsid w:val="008F0031"/>
    <w:rsid w:val="008F3498"/>
    <w:rsid w:val="008F5F4F"/>
    <w:rsid w:val="00902DED"/>
    <w:rsid w:val="00903ED1"/>
    <w:rsid w:val="00924510"/>
    <w:rsid w:val="00927B9B"/>
    <w:rsid w:val="00940C91"/>
    <w:rsid w:val="0094267A"/>
    <w:rsid w:val="00942F9A"/>
    <w:rsid w:val="009458EB"/>
    <w:rsid w:val="0094590E"/>
    <w:rsid w:val="00955DCF"/>
    <w:rsid w:val="0095680F"/>
    <w:rsid w:val="00957816"/>
    <w:rsid w:val="00960D12"/>
    <w:rsid w:val="00963D76"/>
    <w:rsid w:val="00964573"/>
    <w:rsid w:val="009710BE"/>
    <w:rsid w:val="00973BC7"/>
    <w:rsid w:val="00973FFF"/>
    <w:rsid w:val="0098392C"/>
    <w:rsid w:val="00985916"/>
    <w:rsid w:val="00985B5D"/>
    <w:rsid w:val="00987C22"/>
    <w:rsid w:val="009A28A3"/>
    <w:rsid w:val="009A3E3C"/>
    <w:rsid w:val="009A41E7"/>
    <w:rsid w:val="009B2AD4"/>
    <w:rsid w:val="009B3A27"/>
    <w:rsid w:val="009B3A8E"/>
    <w:rsid w:val="009B3BA0"/>
    <w:rsid w:val="009C4DC5"/>
    <w:rsid w:val="009C786B"/>
    <w:rsid w:val="009D3A16"/>
    <w:rsid w:val="009D4A72"/>
    <w:rsid w:val="009D6C9B"/>
    <w:rsid w:val="009E2B04"/>
    <w:rsid w:val="009E59D5"/>
    <w:rsid w:val="009E5DD4"/>
    <w:rsid w:val="009F1388"/>
    <w:rsid w:val="009F1C56"/>
    <w:rsid w:val="009F40CA"/>
    <w:rsid w:val="00A03422"/>
    <w:rsid w:val="00A05D0D"/>
    <w:rsid w:val="00A05DEA"/>
    <w:rsid w:val="00A074A6"/>
    <w:rsid w:val="00A100EE"/>
    <w:rsid w:val="00A1257E"/>
    <w:rsid w:val="00A1619E"/>
    <w:rsid w:val="00A17504"/>
    <w:rsid w:val="00A20FAE"/>
    <w:rsid w:val="00A22287"/>
    <w:rsid w:val="00A263C9"/>
    <w:rsid w:val="00A34DFC"/>
    <w:rsid w:val="00A44166"/>
    <w:rsid w:val="00A44C0C"/>
    <w:rsid w:val="00A53636"/>
    <w:rsid w:val="00A60093"/>
    <w:rsid w:val="00A6404A"/>
    <w:rsid w:val="00A72D17"/>
    <w:rsid w:val="00A7404E"/>
    <w:rsid w:val="00A80984"/>
    <w:rsid w:val="00A86185"/>
    <w:rsid w:val="00A9177A"/>
    <w:rsid w:val="00A92167"/>
    <w:rsid w:val="00A92BBC"/>
    <w:rsid w:val="00A93CAC"/>
    <w:rsid w:val="00A951FE"/>
    <w:rsid w:val="00A96E20"/>
    <w:rsid w:val="00A9791F"/>
    <w:rsid w:val="00AA65E3"/>
    <w:rsid w:val="00AB0010"/>
    <w:rsid w:val="00AB112B"/>
    <w:rsid w:val="00AB1739"/>
    <w:rsid w:val="00AB18CD"/>
    <w:rsid w:val="00AB1B3D"/>
    <w:rsid w:val="00AB1C0C"/>
    <w:rsid w:val="00AB2050"/>
    <w:rsid w:val="00AC1184"/>
    <w:rsid w:val="00AC1BC0"/>
    <w:rsid w:val="00AC282E"/>
    <w:rsid w:val="00AC7147"/>
    <w:rsid w:val="00AC738E"/>
    <w:rsid w:val="00AD72AC"/>
    <w:rsid w:val="00AE02CB"/>
    <w:rsid w:val="00AE1F38"/>
    <w:rsid w:val="00AE4BBF"/>
    <w:rsid w:val="00AE50FD"/>
    <w:rsid w:val="00AE5D02"/>
    <w:rsid w:val="00AF2DE2"/>
    <w:rsid w:val="00B021FA"/>
    <w:rsid w:val="00B04655"/>
    <w:rsid w:val="00B052FD"/>
    <w:rsid w:val="00B06F4E"/>
    <w:rsid w:val="00B11B65"/>
    <w:rsid w:val="00B12A5B"/>
    <w:rsid w:val="00B14F13"/>
    <w:rsid w:val="00B16DA3"/>
    <w:rsid w:val="00B17B6B"/>
    <w:rsid w:val="00B2286C"/>
    <w:rsid w:val="00B328A1"/>
    <w:rsid w:val="00B358D7"/>
    <w:rsid w:val="00B40468"/>
    <w:rsid w:val="00B43051"/>
    <w:rsid w:val="00B50FAF"/>
    <w:rsid w:val="00B52FAE"/>
    <w:rsid w:val="00B5434D"/>
    <w:rsid w:val="00B549B2"/>
    <w:rsid w:val="00B615B8"/>
    <w:rsid w:val="00B64B0E"/>
    <w:rsid w:val="00B651FC"/>
    <w:rsid w:val="00B72871"/>
    <w:rsid w:val="00B72B94"/>
    <w:rsid w:val="00B74155"/>
    <w:rsid w:val="00B74FD2"/>
    <w:rsid w:val="00B752FF"/>
    <w:rsid w:val="00B77D3D"/>
    <w:rsid w:val="00B80449"/>
    <w:rsid w:val="00B804C3"/>
    <w:rsid w:val="00B873CF"/>
    <w:rsid w:val="00B91A79"/>
    <w:rsid w:val="00B92034"/>
    <w:rsid w:val="00B93181"/>
    <w:rsid w:val="00B93C26"/>
    <w:rsid w:val="00B93FCD"/>
    <w:rsid w:val="00B94ABE"/>
    <w:rsid w:val="00B953BB"/>
    <w:rsid w:val="00B96702"/>
    <w:rsid w:val="00BA41C8"/>
    <w:rsid w:val="00BA5593"/>
    <w:rsid w:val="00BB0A1D"/>
    <w:rsid w:val="00BB6594"/>
    <w:rsid w:val="00BC4AB3"/>
    <w:rsid w:val="00BD0631"/>
    <w:rsid w:val="00BD1BA1"/>
    <w:rsid w:val="00BD2572"/>
    <w:rsid w:val="00BD276A"/>
    <w:rsid w:val="00BD2D4C"/>
    <w:rsid w:val="00BE3513"/>
    <w:rsid w:val="00BE4EAA"/>
    <w:rsid w:val="00BE6086"/>
    <w:rsid w:val="00BE7475"/>
    <w:rsid w:val="00BF2583"/>
    <w:rsid w:val="00BF3FC1"/>
    <w:rsid w:val="00BF4789"/>
    <w:rsid w:val="00BF6162"/>
    <w:rsid w:val="00BF6FC5"/>
    <w:rsid w:val="00BF718B"/>
    <w:rsid w:val="00BF7ABB"/>
    <w:rsid w:val="00C03AB4"/>
    <w:rsid w:val="00C058CA"/>
    <w:rsid w:val="00C05B67"/>
    <w:rsid w:val="00C06793"/>
    <w:rsid w:val="00C10035"/>
    <w:rsid w:val="00C14013"/>
    <w:rsid w:val="00C14724"/>
    <w:rsid w:val="00C14EBC"/>
    <w:rsid w:val="00C17596"/>
    <w:rsid w:val="00C17C5D"/>
    <w:rsid w:val="00C17DBE"/>
    <w:rsid w:val="00C21FAE"/>
    <w:rsid w:val="00C2563E"/>
    <w:rsid w:val="00C26B99"/>
    <w:rsid w:val="00C348AD"/>
    <w:rsid w:val="00C36E62"/>
    <w:rsid w:val="00C37049"/>
    <w:rsid w:val="00C51977"/>
    <w:rsid w:val="00C51E81"/>
    <w:rsid w:val="00C537EA"/>
    <w:rsid w:val="00C60843"/>
    <w:rsid w:val="00C65F8C"/>
    <w:rsid w:val="00C71215"/>
    <w:rsid w:val="00C7789E"/>
    <w:rsid w:val="00CA14F2"/>
    <w:rsid w:val="00CA1957"/>
    <w:rsid w:val="00CA1D84"/>
    <w:rsid w:val="00CA609E"/>
    <w:rsid w:val="00CB0AD3"/>
    <w:rsid w:val="00CB2AB4"/>
    <w:rsid w:val="00CB7976"/>
    <w:rsid w:val="00CB7D36"/>
    <w:rsid w:val="00CC5EBE"/>
    <w:rsid w:val="00CC7229"/>
    <w:rsid w:val="00CD309D"/>
    <w:rsid w:val="00CE41EF"/>
    <w:rsid w:val="00CE6105"/>
    <w:rsid w:val="00CF4B2E"/>
    <w:rsid w:val="00CF5C51"/>
    <w:rsid w:val="00D0688B"/>
    <w:rsid w:val="00D06DA9"/>
    <w:rsid w:val="00D10154"/>
    <w:rsid w:val="00D12A2C"/>
    <w:rsid w:val="00D17558"/>
    <w:rsid w:val="00D21E83"/>
    <w:rsid w:val="00D25AF0"/>
    <w:rsid w:val="00D25CAA"/>
    <w:rsid w:val="00D26B7F"/>
    <w:rsid w:val="00D37803"/>
    <w:rsid w:val="00D37862"/>
    <w:rsid w:val="00D37907"/>
    <w:rsid w:val="00D41DF1"/>
    <w:rsid w:val="00D4656A"/>
    <w:rsid w:val="00D5683C"/>
    <w:rsid w:val="00D62659"/>
    <w:rsid w:val="00D6478F"/>
    <w:rsid w:val="00D651FE"/>
    <w:rsid w:val="00D65644"/>
    <w:rsid w:val="00D70F93"/>
    <w:rsid w:val="00D718CA"/>
    <w:rsid w:val="00D726CF"/>
    <w:rsid w:val="00D761E7"/>
    <w:rsid w:val="00D800E2"/>
    <w:rsid w:val="00DA041D"/>
    <w:rsid w:val="00DA3BEF"/>
    <w:rsid w:val="00DA4DF5"/>
    <w:rsid w:val="00DA5B04"/>
    <w:rsid w:val="00DA646E"/>
    <w:rsid w:val="00DB2386"/>
    <w:rsid w:val="00DB60B2"/>
    <w:rsid w:val="00DB7817"/>
    <w:rsid w:val="00DC2138"/>
    <w:rsid w:val="00DC2490"/>
    <w:rsid w:val="00DC474D"/>
    <w:rsid w:val="00DD41C5"/>
    <w:rsid w:val="00DE6130"/>
    <w:rsid w:val="00DE6DFC"/>
    <w:rsid w:val="00DF1F00"/>
    <w:rsid w:val="00DF29ED"/>
    <w:rsid w:val="00E016E7"/>
    <w:rsid w:val="00E0296E"/>
    <w:rsid w:val="00E02F22"/>
    <w:rsid w:val="00E02FDA"/>
    <w:rsid w:val="00E04D2C"/>
    <w:rsid w:val="00E061E6"/>
    <w:rsid w:val="00E13ACF"/>
    <w:rsid w:val="00E17970"/>
    <w:rsid w:val="00E21B75"/>
    <w:rsid w:val="00E229FA"/>
    <w:rsid w:val="00E25065"/>
    <w:rsid w:val="00E2581F"/>
    <w:rsid w:val="00E307AB"/>
    <w:rsid w:val="00E314C0"/>
    <w:rsid w:val="00E31958"/>
    <w:rsid w:val="00E334D4"/>
    <w:rsid w:val="00E35D1B"/>
    <w:rsid w:val="00E372A2"/>
    <w:rsid w:val="00E37D05"/>
    <w:rsid w:val="00E37EBA"/>
    <w:rsid w:val="00E4009D"/>
    <w:rsid w:val="00E402E0"/>
    <w:rsid w:val="00E41A5D"/>
    <w:rsid w:val="00E57342"/>
    <w:rsid w:val="00E64E6D"/>
    <w:rsid w:val="00E677A7"/>
    <w:rsid w:val="00E7106D"/>
    <w:rsid w:val="00E71276"/>
    <w:rsid w:val="00E72392"/>
    <w:rsid w:val="00E72490"/>
    <w:rsid w:val="00E72BAB"/>
    <w:rsid w:val="00E7377A"/>
    <w:rsid w:val="00E813FC"/>
    <w:rsid w:val="00E81E6B"/>
    <w:rsid w:val="00E82D8F"/>
    <w:rsid w:val="00E833F7"/>
    <w:rsid w:val="00E83737"/>
    <w:rsid w:val="00E86385"/>
    <w:rsid w:val="00E904F8"/>
    <w:rsid w:val="00E91807"/>
    <w:rsid w:val="00E93293"/>
    <w:rsid w:val="00E95E16"/>
    <w:rsid w:val="00E95EBA"/>
    <w:rsid w:val="00E96C98"/>
    <w:rsid w:val="00E9721F"/>
    <w:rsid w:val="00EA05D5"/>
    <w:rsid w:val="00EA3658"/>
    <w:rsid w:val="00EA3FF3"/>
    <w:rsid w:val="00EA6980"/>
    <w:rsid w:val="00EB081B"/>
    <w:rsid w:val="00EC7760"/>
    <w:rsid w:val="00ED1FFF"/>
    <w:rsid w:val="00ED2459"/>
    <w:rsid w:val="00ED47AE"/>
    <w:rsid w:val="00ED5E92"/>
    <w:rsid w:val="00ED6967"/>
    <w:rsid w:val="00EE1159"/>
    <w:rsid w:val="00EE261E"/>
    <w:rsid w:val="00EE4073"/>
    <w:rsid w:val="00EE5A77"/>
    <w:rsid w:val="00EE68DA"/>
    <w:rsid w:val="00EF215C"/>
    <w:rsid w:val="00EF27DF"/>
    <w:rsid w:val="00EF4C0F"/>
    <w:rsid w:val="00EF7882"/>
    <w:rsid w:val="00F00085"/>
    <w:rsid w:val="00F04089"/>
    <w:rsid w:val="00F05379"/>
    <w:rsid w:val="00F053F8"/>
    <w:rsid w:val="00F0668B"/>
    <w:rsid w:val="00F0706B"/>
    <w:rsid w:val="00F07142"/>
    <w:rsid w:val="00F10458"/>
    <w:rsid w:val="00F11D8A"/>
    <w:rsid w:val="00F12788"/>
    <w:rsid w:val="00F20176"/>
    <w:rsid w:val="00F20DC0"/>
    <w:rsid w:val="00F229F5"/>
    <w:rsid w:val="00F234EC"/>
    <w:rsid w:val="00F300BC"/>
    <w:rsid w:val="00F32D40"/>
    <w:rsid w:val="00F344DE"/>
    <w:rsid w:val="00F35A10"/>
    <w:rsid w:val="00F40445"/>
    <w:rsid w:val="00F425E9"/>
    <w:rsid w:val="00F43655"/>
    <w:rsid w:val="00F43733"/>
    <w:rsid w:val="00F53434"/>
    <w:rsid w:val="00F536B1"/>
    <w:rsid w:val="00F55A0A"/>
    <w:rsid w:val="00F57E4F"/>
    <w:rsid w:val="00F63833"/>
    <w:rsid w:val="00F6398E"/>
    <w:rsid w:val="00F67ADD"/>
    <w:rsid w:val="00F70244"/>
    <w:rsid w:val="00F74D71"/>
    <w:rsid w:val="00F751C1"/>
    <w:rsid w:val="00F759E0"/>
    <w:rsid w:val="00F777DA"/>
    <w:rsid w:val="00F85986"/>
    <w:rsid w:val="00F86582"/>
    <w:rsid w:val="00F927EF"/>
    <w:rsid w:val="00FA089F"/>
    <w:rsid w:val="00FA1698"/>
    <w:rsid w:val="00FA29A1"/>
    <w:rsid w:val="00FA58A4"/>
    <w:rsid w:val="00FA596C"/>
    <w:rsid w:val="00FA5A93"/>
    <w:rsid w:val="00FB434E"/>
    <w:rsid w:val="00FB5729"/>
    <w:rsid w:val="00FC32FF"/>
    <w:rsid w:val="00FC3792"/>
    <w:rsid w:val="00FC37CC"/>
    <w:rsid w:val="00FC7140"/>
    <w:rsid w:val="00FD35E6"/>
    <w:rsid w:val="00FD3E2C"/>
    <w:rsid w:val="00FD576F"/>
    <w:rsid w:val="00FE1CCB"/>
    <w:rsid w:val="00FE1D20"/>
    <w:rsid w:val="00FE485F"/>
    <w:rsid w:val="00FE4EA3"/>
    <w:rsid w:val="00FE612F"/>
    <w:rsid w:val="00FF1761"/>
    <w:rsid w:val="00FF3387"/>
    <w:rsid w:val="1438609B"/>
    <w:rsid w:val="2AEDE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B74DE"/>
  <w15:chartTrackingRefBased/>
  <w15:docId w15:val="{56351B8A-6F5F-4A75-821F-DB4BA95C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D8F"/>
  </w:style>
  <w:style w:type="paragraph" w:styleId="Heading1">
    <w:name w:val="heading 1"/>
    <w:basedOn w:val="Normal"/>
    <w:next w:val="Normal"/>
    <w:link w:val="Heading1Char"/>
    <w:uiPriority w:val="9"/>
    <w:qFormat/>
    <w:rsid w:val="002D5A5E"/>
    <w:pPr>
      <w:keepNext/>
      <w:keepLines/>
      <w:spacing w:before="240" w:after="0"/>
      <w:outlineLvl w:val="0"/>
    </w:pPr>
    <w:rPr>
      <w:rFonts w:eastAsiaTheme="majorEastAsia" w:cstheme="majorBidi"/>
      <w:b/>
      <w:color w:val="06AFE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DBE"/>
  </w:style>
  <w:style w:type="paragraph" w:styleId="Footer">
    <w:name w:val="footer"/>
    <w:basedOn w:val="Normal"/>
    <w:link w:val="FooterChar"/>
    <w:uiPriority w:val="99"/>
    <w:unhideWhenUsed/>
    <w:rsid w:val="00C1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DBE"/>
  </w:style>
  <w:style w:type="character" w:styleId="Hyperlink">
    <w:name w:val="Hyperlink"/>
    <w:basedOn w:val="DefaultParagraphFont"/>
    <w:uiPriority w:val="99"/>
    <w:unhideWhenUsed/>
    <w:rsid w:val="00C17DBE"/>
    <w:rPr>
      <w:color w:val="0563C1" w:themeColor="hyperlink"/>
      <w:u w:val="single"/>
    </w:rPr>
  </w:style>
  <w:style w:type="paragraph" w:styleId="NormalWeb">
    <w:name w:val="Normal (Web)"/>
    <w:basedOn w:val="Normal"/>
    <w:uiPriority w:val="99"/>
    <w:unhideWhenUsed/>
    <w:rsid w:val="00E229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29FA"/>
    <w:rPr>
      <w:b/>
      <w:bCs/>
    </w:rPr>
  </w:style>
  <w:style w:type="paragraph" w:styleId="FootnoteText">
    <w:name w:val="footnote text"/>
    <w:basedOn w:val="Normal"/>
    <w:link w:val="FootnoteTextChar"/>
    <w:uiPriority w:val="99"/>
    <w:semiHidden/>
    <w:unhideWhenUsed/>
    <w:rsid w:val="002122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2239"/>
    <w:rPr>
      <w:sz w:val="20"/>
      <w:szCs w:val="20"/>
    </w:rPr>
  </w:style>
  <w:style w:type="character" w:styleId="FootnoteReference">
    <w:name w:val="footnote reference"/>
    <w:basedOn w:val="DefaultParagraphFont"/>
    <w:uiPriority w:val="99"/>
    <w:semiHidden/>
    <w:unhideWhenUsed/>
    <w:rsid w:val="00212239"/>
    <w:rPr>
      <w:vertAlign w:val="superscript"/>
    </w:rPr>
  </w:style>
  <w:style w:type="character" w:customStyle="1" w:styleId="Heading1Char">
    <w:name w:val="Heading 1 Char"/>
    <w:basedOn w:val="DefaultParagraphFont"/>
    <w:link w:val="Heading1"/>
    <w:uiPriority w:val="9"/>
    <w:rsid w:val="002D5A5E"/>
    <w:rPr>
      <w:rFonts w:eastAsiaTheme="majorEastAsia" w:cstheme="majorBidi"/>
      <w:b/>
      <w:color w:val="06AFE3"/>
      <w:sz w:val="32"/>
      <w:szCs w:val="32"/>
    </w:rPr>
  </w:style>
  <w:style w:type="paragraph" w:customStyle="1" w:styleId="Default">
    <w:name w:val="Default"/>
    <w:rsid w:val="002D5A5E"/>
    <w:pPr>
      <w:autoSpaceDE w:val="0"/>
      <w:autoSpaceDN w:val="0"/>
      <w:adjustRightInd w:val="0"/>
      <w:spacing w:after="0" w:line="240" w:lineRule="auto"/>
    </w:pPr>
    <w:rPr>
      <w:rFonts w:ascii="Humnst777 Lt BT" w:hAnsi="Humnst777 Lt BT" w:cs="Humnst777 Lt BT"/>
      <w:color w:val="000000"/>
      <w:sz w:val="24"/>
      <w:szCs w:val="24"/>
    </w:rPr>
  </w:style>
  <w:style w:type="character" w:styleId="UnresolvedMention">
    <w:name w:val="Unresolved Mention"/>
    <w:basedOn w:val="DefaultParagraphFont"/>
    <w:uiPriority w:val="99"/>
    <w:semiHidden/>
    <w:unhideWhenUsed/>
    <w:rsid w:val="000024B6"/>
    <w:rPr>
      <w:color w:val="605E5C"/>
      <w:shd w:val="clear" w:color="auto" w:fill="E1DFDD"/>
    </w:rPr>
  </w:style>
  <w:style w:type="table" w:styleId="TableGrid">
    <w:name w:val="Table Grid"/>
    <w:basedOn w:val="TableNormal"/>
    <w:uiPriority w:val="39"/>
    <w:rsid w:val="00C05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72D17"/>
  </w:style>
  <w:style w:type="paragraph" w:styleId="ListParagraph">
    <w:name w:val="List Paragraph"/>
    <w:basedOn w:val="Normal"/>
    <w:link w:val="ListParagraphChar"/>
    <w:uiPriority w:val="34"/>
    <w:qFormat/>
    <w:rsid w:val="00C14EBC"/>
    <w:pPr>
      <w:ind w:left="720"/>
      <w:contextualSpacing/>
    </w:pPr>
  </w:style>
  <w:style w:type="character" w:customStyle="1" w:styleId="eop">
    <w:name w:val="eop"/>
    <w:basedOn w:val="DefaultParagraphFont"/>
    <w:rsid w:val="00153AD9"/>
  </w:style>
  <w:style w:type="paragraph" w:customStyle="1" w:styleId="Appendix">
    <w:name w:val="Appendix"/>
    <w:basedOn w:val="BodyText"/>
    <w:next w:val="AppendixPart"/>
    <w:uiPriority w:val="38"/>
    <w:rsid w:val="00153AD9"/>
    <w:pPr>
      <w:keepNext/>
      <w:pageBreakBefore/>
      <w:numPr>
        <w:numId w:val="6"/>
      </w:numPr>
      <w:spacing w:after="200" w:line="288" w:lineRule="auto"/>
      <w:ind w:left="0" w:hanging="360"/>
      <w:jc w:val="center"/>
      <w:outlineLvl w:val="0"/>
    </w:pPr>
    <w:rPr>
      <w:b/>
      <w:caps/>
    </w:rPr>
  </w:style>
  <w:style w:type="paragraph" w:customStyle="1" w:styleId="AppendixPart">
    <w:name w:val="Appendix Part"/>
    <w:basedOn w:val="BodyText"/>
    <w:next w:val="BodyText"/>
    <w:uiPriority w:val="39"/>
    <w:rsid w:val="00153AD9"/>
    <w:pPr>
      <w:keepNext/>
      <w:numPr>
        <w:ilvl w:val="1"/>
        <w:numId w:val="6"/>
      </w:numPr>
      <w:spacing w:after="200" w:line="288" w:lineRule="auto"/>
      <w:ind w:left="1440" w:hanging="360"/>
      <w:jc w:val="center"/>
      <w:outlineLvl w:val="1"/>
    </w:pPr>
    <w:rPr>
      <w:b/>
    </w:rPr>
  </w:style>
  <w:style w:type="paragraph" w:customStyle="1" w:styleId="Appendix1Heading">
    <w:name w:val="Appendix 1 Heading"/>
    <w:basedOn w:val="Normal"/>
    <w:next w:val="Normal"/>
    <w:uiPriority w:val="40"/>
    <w:rsid w:val="00153AD9"/>
    <w:pPr>
      <w:keepNext/>
      <w:numPr>
        <w:ilvl w:val="2"/>
        <w:numId w:val="6"/>
      </w:numPr>
      <w:spacing w:after="200" w:line="288" w:lineRule="auto"/>
      <w:jc w:val="both"/>
      <w:outlineLvl w:val="2"/>
    </w:pPr>
    <w:rPr>
      <w:b/>
      <w:caps/>
    </w:rPr>
  </w:style>
  <w:style w:type="paragraph" w:customStyle="1" w:styleId="Appendix2Number">
    <w:name w:val="Appendix 2 Number"/>
    <w:basedOn w:val="BodyText"/>
    <w:uiPriority w:val="41"/>
    <w:rsid w:val="00153AD9"/>
    <w:pPr>
      <w:numPr>
        <w:ilvl w:val="3"/>
        <w:numId w:val="6"/>
      </w:numPr>
      <w:tabs>
        <w:tab w:val="clear" w:pos="709"/>
      </w:tabs>
      <w:spacing w:after="200" w:line="288" w:lineRule="auto"/>
      <w:ind w:left="2880" w:hanging="360"/>
      <w:jc w:val="both"/>
      <w:outlineLvl w:val="1"/>
    </w:pPr>
  </w:style>
  <w:style w:type="paragraph" w:customStyle="1" w:styleId="Appendix3Number">
    <w:name w:val="Appendix 3 Number"/>
    <w:basedOn w:val="BodyText"/>
    <w:uiPriority w:val="41"/>
    <w:rsid w:val="00153AD9"/>
    <w:pPr>
      <w:numPr>
        <w:ilvl w:val="4"/>
        <w:numId w:val="6"/>
      </w:numPr>
      <w:tabs>
        <w:tab w:val="clear" w:pos="1701"/>
      </w:tabs>
      <w:spacing w:after="200" w:line="288" w:lineRule="auto"/>
      <w:ind w:left="3600" w:hanging="360"/>
      <w:jc w:val="both"/>
      <w:outlineLvl w:val="2"/>
    </w:pPr>
  </w:style>
  <w:style w:type="paragraph" w:customStyle="1" w:styleId="Appendix4Number">
    <w:name w:val="Appendix 4 Number"/>
    <w:basedOn w:val="BodyText"/>
    <w:uiPriority w:val="41"/>
    <w:rsid w:val="00153AD9"/>
    <w:pPr>
      <w:numPr>
        <w:ilvl w:val="5"/>
        <w:numId w:val="6"/>
      </w:numPr>
      <w:tabs>
        <w:tab w:val="clear" w:pos="2410"/>
      </w:tabs>
      <w:spacing w:after="200" w:line="288" w:lineRule="auto"/>
      <w:ind w:left="4320" w:hanging="360"/>
      <w:jc w:val="both"/>
      <w:outlineLvl w:val="3"/>
    </w:pPr>
  </w:style>
  <w:style w:type="paragraph" w:customStyle="1" w:styleId="Appendix5Number">
    <w:name w:val="Appendix 5 Number"/>
    <w:basedOn w:val="BodyText"/>
    <w:uiPriority w:val="41"/>
    <w:rsid w:val="00153AD9"/>
    <w:pPr>
      <w:numPr>
        <w:ilvl w:val="6"/>
        <w:numId w:val="6"/>
      </w:numPr>
      <w:tabs>
        <w:tab w:val="clear" w:pos="3119"/>
      </w:tabs>
      <w:spacing w:after="200" w:line="288" w:lineRule="auto"/>
      <w:ind w:left="5040" w:hanging="360"/>
      <w:jc w:val="both"/>
      <w:outlineLvl w:val="4"/>
    </w:pPr>
  </w:style>
  <w:style w:type="paragraph" w:customStyle="1" w:styleId="Appendix6Number">
    <w:name w:val="Appendix 6 Number"/>
    <w:basedOn w:val="BodyText"/>
    <w:uiPriority w:val="41"/>
    <w:rsid w:val="00153AD9"/>
    <w:pPr>
      <w:numPr>
        <w:ilvl w:val="7"/>
        <w:numId w:val="6"/>
      </w:numPr>
      <w:tabs>
        <w:tab w:val="clear" w:pos="3827"/>
      </w:tabs>
      <w:spacing w:after="200" w:line="288" w:lineRule="auto"/>
      <w:ind w:left="5760" w:hanging="360"/>
      <w:jc w:val="both"/>
      <w:outlineLvl w:val="5"/>
    </w:pPr>
  </w:style>
  <w:style w:type="numbering" w:customStyle="1" w:styleId="AppendixList">
    <w:name w:val="Appendix List"/>
    <w:uiPriority w:val="99"/>
    <w:rsid w:val="00153AD9"/>
    <w:pPr>
      <w:numPr>
        <w:numId w:val="5"/>
      </w:numPr>
    </w:pPr>
  </w:style>
  <w:style w:type="paragraph" w:styleId="BodyText">
    <w:name w:val="Body Text"/>
    <w:basedOn w:val="Normal"/>
    <w:link w:val="BodyTextChar"/>
    <w:uiPriority w:val="99"/>
    <w:semiHidden/>
    <w:unhideWhenUsed/>
    <w:rsid w:val="00153AD9"/>
    <w:pPr>
      <w:spacing w:after="120"/>
    </w:pPr>
  </w:style>
  <w:style w:type="character" w:customStyle="1" w:styleId="BodyTextChar">
    <w:name w:val="Body Text Char"/>
    <w:basedOn w:val="DefaultParagraphFont"/>
    <w:link w:val="BodyText"/>
    <w:uiPriority w:val="99"/>
    <w:semiHidden/>
    <w:rsid w:val="00153AD9"/>
  </w:style>
  <w:style w:type="paragraph" w:styleId="CommentText">
    <w:name w:val="annotation text"/>
    <w:basedOn w:val="Normal"/>
    <w:link w:val="CommentTextChar"/>
    <w:uiPriority w:val="99"/>
    <w:unhideWhenUsed/>
    <w:rsid w:val="008B6793"/>
    <w:pPr>
      <w:spacing w:line="240" w:lineRule="auto"/>
    </w:pPr>
    <w:rPr>
      <w:sz w:val="20"/>
      <w:szCs w:val="20"/>
    </w:rPr>
  </w:style>
  <w:style w:type="character" w:customStyle="1" w:styleId="CommentTextChar">
    <w:name w:val="Comment Text Char"/>
    <w:basedOn w:val="DefaultParagraphFont"/>
    <w:link w:val="CommentText"/>
    <w:uiPriority w:val="99"/>
    <w:rsid w:val="008B6793"/>
    <w:rPr>
      <w:sz w:val="20"/>
      <w:szCs w:val="20"/>
    </w:rPr>
  </w:style>
  <w:style w:type="paragraph" w:customStyle="1" w:styleId="Bullet">
    <w:name w:val="Bullet"/>
    <w:basedOn w:val="BodyText"/>
    <w:uiPriority w:val="21"/>
    <w:qFormat/>
    <w:rsid w:val="008B6793"/>
    <w:pPr>
      <w:numPr>
        <w:numId w:val="8"/>
      </w:numPr>
      <w:spacing w:after="200" w:line="288" w:lineRule="auto"/>
      <w:jc w:val="both"/>
    </w:pPr>
  </w:style>
  <w:style w:type="paragraph" w:customStyle="1" w:styleId="Bullet1">
    <w:name w:val="Bullet 1"/>
    <w:basedOn w:val="BodyText"/>
    <w:uiPriority w:val="21"/>
    <w:rsid w:val="008B6793"/>
    <w:pPr>
      <w:numPr>
        <w:ilvl w:val="1"/>
        <w:numId w:val="8"/>
      </w:numPr>
      <w:spacing w:after="200" w:line="288" w:lineRule="auto"/>
      <w:jc w:val="both"/>
    </w:pPr>
  </w:style>
  <w:style w:type="paragraph" w:customStyle="1" w:styleId="Bullet2">
    <w:name w:val="Bullet 2"/>
    <w:basedOn w:val="BodyText"/>
    <w:uiPriority w:val="21"/>
    <w:rsid w:val="008B6793"/>
    <w:pPr>
      <w:numPr>
        <w:ilvl w:val="2"/>
        <w:numId w:val="8"/>
      </w:numPr>
      <w:spacing w:after="200" w:line="288" w:lineRule="auto"/>
      <w:jc w:val="both"/>
    </w:pPr>
  </w:style>
  <w:style w:type="paragraph" w:customStyle="1" w:styleId="Bullet3">
    <w:name w:val="Bullet 3"/>
    <w:basedOn w:val="BodyText"/>
    <w:uiPriority w:val="21"/>
    <w:rsid w:val="008B6793"/>
    <w:pPr>
      <w:numPr>
        <w:ilvl w:val="3"/>
        <w:numId w:val="8"/>
      </w:numPr>
      <w:spacing w:after="200" w:line="288" w:lineRule="auto"/>
      <w:jc w:val="both"/>
    </w:pPr>
  </w:style>
  <w:style w:type="paragraph" w:customStyle="1" w:styleId="Bullet4">
    <w:name w:val="Bullet 4"/>
    <w:basedOn w:val="BodyText"/>
    <w:uiPriority w:val="21"/>
    <w:rsid w:val="008B6793"/>
    <w:pPr>
      <w:numPr>
        <w:ilvl w:val="4"/>
        <w:numId w:val="8"/>
      </w:numPr>
      <w:spacing w:after="200" w:line="288" w:lineRule="auto"/>
      <w:jc w:val="both"/>
    </w:pPr>
  </w:style>
  <w:style w:type="numbering" w:customStyle="1" w:styleId="Bullets">
    <w:name w:val="Bullets"/>
    <w:uiPriority w:val="99"/>
    <w:rsid w:val="008B6793"/>
    <w:pPr>
      <w:numPr>
        <w:numId w:val="7"/>
      </w:numPr>
    </w:pPr>
  </w:style>
  <w:style w:type="paragraph" w:customStyle="1" w:styleId="Bullet5">
    <w:name w:val="Bullet 5"/>
    <w:basedOn w:val="BodyText"/>
    <w:uiPriority w:val="21"/>
    <w:rsid w:val="008B6793"/>
    <w:pPr>
      <w:numPr>
        <w:ilvl w:val="5"/>
        <w:numId w:val="8"/>
      </w:numPr>
      <w:spacing w:after="200" w:line="288" w:lineRule="auto"/>
      <w:jc w:val="both"/>
    </w:pPr>
  </w:style>
  <w:style w:type="paragraph" w:customStyle="1" w:styleId="Bullet6">
    <w:name w:val="Bullet 6"/>
    <w:basedOn w:val="BodyText"/>
    <w:uiPriority w:val="21"/>
    <w:rsid w:val="008B6793"/>
    <w:pPr>
      <w:numPr>
        <w:ilvl w:val="6"/>
        <w:numId w:val="8"/>
      </w:numPr>
      <w:spacing w:after="200" w:line="288" w:lineRule="auto"/>
      <w:jc w:val="both"/>
    </w:pPr>
  </w:style>
  <w:style w:type="character" w:customStyle="1" w:styleId="ListParagraphChar">
    <w:name w:val="List Paragraph Char"/>
    <w:basedOn w:val="DefaultParagraphFont"/>
    <w:link w:val="ListParagraph"/>
    <w:uiPriority w:val="34"/>
    <w:rsid w:val="0006224B"/>
  </w:style>
  <w:style w:type="character" w:styleId="CommentReference">
    <w:name w:val="annotation reference"/>
    <w:basedOn w:val="DefaultParagraphFont"/>
    <w:uiPriority w:val="99"/>
    <w:semiHidden/>
    <w:unhideWhenUsed/>
    <w:rsid w:val="002926E0"/>
    <w:rPr>
      <w:sz w:val="16"/>
      <w:szCs w:val="16"/>
    </w:rPr>
  </w:style>
  <w:style w:type="paragraph" w:styleId="CommentSubject">
    <w:name w:val="annotation subject"/>
    <w:basedOn w:val="CommentText"/>
    <w:next w:val="CommentText"/>
    <w:link w:val="CommentSubjectChar"/>
    <w:uiPriority w:val="99"/>
    <w:semiHidden/>
    <w:unhideWhenUsed/>
    <w:rsid w:val="002926E0"/>
    <w:rPr>
      <w:b/>
      <w:bCs/>
    </w:rPr>
  </w:style>
  <w:style w:type="character" w:customStyle="1" w:styleId="CommentSubjectChar">
    <w:name w:val="Comment Subject Char"/>
    <w:basedOn w:val="CommentTextChar"/>
    <w:link w:val="CommentSubject"/>
    <w:uiPriority w:val="99"/>
    <w:semiHidden/>
    <w:rsid w:val="002926E0"/>
    <w:rPr>
      <w:b/>
      <w:bCs/>
      <w:sz w:val="20"/>
      <w:szCs w:val="20"/>
    </w:rPr>
  </w:style>
  <w:style w:type="paragraph" w:customStyle="1" w:styleId="subpara1">
    <w:name w:val="subpara1"/>
    <w:basedOn w:val="Normal"/>
    <w:rsid w:val="00E710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para2">
    <w:name w:val="subpara2"/>
    <w:basedOn w:val="Normal"/>
    <w:rsid w:val="00E710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97138"/>
    <w:rPr>
      <w:color w:val="954F72" w:themeColor="followedHyperlink"/>
      <w:u w:val="single"/>
    </w:rPr>
  </w:style>
  <w:style w:type="paragraph" w:styleId="Revision">
    <w:name w:val="Revision"/>
    <w:hidden/>
    <w:uiPriority w:val="99"/>
    <w:semiHidden/>
    <w:rsid w:val="00E37EBA"/>
    <w:pPr>
      <w:spacing w:after="0" w:line="240" w:lineRule="auto"/>
    </w:pPr>
  </w:style>
  <w:style w:type="paragraph" w:customStyle="1" w:styleId="Pa10">
    <w:name w:val="Pa10"/>
    <w:basedOn w:val="Default"/>
    <w:next w:val="Default"/>
    <w:uiPriority w:val="99"/>
    <w:rsid w:val="005A3CD2"/>
    <w:pPr>
      <w:spacing w:line="221" w:lineRule="atLeast"/>
    </w:pPr>
    <w:rPr>
      <w:rFonts w:ascii="Effra Light" w:hAnsi="Effra Light" w:cstheme="minorBidi"/>
      <w:color w:val="auto"/>
    </w:rPr>
  </w:style>
  <w:style w:type="paragraph" w:customStyle="1" w:styleId="Pa11">
    <w:name w:val="Pa11"/>
    <w:basedOn w:val="Default"/>
    <w:next w:val="Default"/>
    <w:uiPriority w:val="99"/>
    <w:rsid w:val="005A3CD2"/>
    <w:pPr>
      <w:spacing w:line="221" w:lineRule="atLeast"/>
    </w:pPr>
    <w:rPr>
      <w:rFonts w:ascii="Effra Light" w:hAnsi="Effra Light" w:cstheme="minorBidi"/>
      <w:color w:val="auto"/>
    </w:rPr>
  </w:style>
  <w:style w:type="character" w:customStyle="1" w:styleId="A6">
    <w:name w:val="A6"/>
    <w:uiPriority w:val="99"/>
    <w:rsid w:val="005A3CD2"/>
    <w:rPr>
      <w:rFonts w:ascii="Effra Medium" w:hAnsi="Effra Medium" w:cs="Effra Medium"/>
      <w:color w:val="681445"/>
      <w:sz w:val="22"/>
      <w:szCs w:val="22"/>
    </w:rPr>
  </w:style>
  <w:style w:type="paragraph" w:customStyle="1" w:styleId="xxmsonormal">
    <w:name w:val="x_xmsonormal"/>
    <w:basedOn w:val="Normal"/>
    <w:rsid w:val="00A917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listparagraph">
    <w:name w:val="x_xmsolistparagraph"/>
    <w:basedOn w:val="Normal"/>
    <w:rsid w:val="00A91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aChar">
    <w:name w:val="Heading 3a Char"/>
    <w:basedOn w:val="DefaultParagraphFont"/>
    <w:link w:val="Heading3a"/>
    <w:locked/>
    <w:rsid w:val="002E02E1"/>
  </w:style>
  <w:style w:type="paragraph" w:customStyle="1" w:styleId="Heading3a">
    <w:name w:val="Heading 3a"/>
    <w:basedOn w:val="Normal"/>
    <w:link w:val="Heading3aChar"/>
    <w:rsid w:val="002E02E1"/>
    <w:pPr>
      <w:spacing w:before="240" w:after="240" w:line="264" w:lineRule="auto"/>
    </w:pPr>
  </w:style>
  <w:style w:type="paragraph" w:customStyle="1" w:styleId="xmsobodytext">
    <w:name w:val="x_msobodytext"/>
    <w:basedOn w:val="Normal"/>
    <w:rsid w:val="006E0D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36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968">
      <w:bodyDiv w:val="1"/>
      <w:marLeft w:val="0"/>
      <w:marRight w:val="0"/>
      <w:marTop w:val="0"/>
      <w:marBottom w:val="0"/>
      <w:divBdr>
        <w:top w:val="none" w:sz="0" w:space="0" w:color="auto"/>
        <w:left w:val="none" w:sz="0" w:space="0" w:color="auto"/>
        <w:bottom w:val="none" w:sz="0" w:space="0" w:color="auto"/>
        <w:right w:val="none" w:sz="0" w:space="0" w:color="auto"/>
      </w:divBdr>
    </w:div>
    <w:div w:id="59600995">
      <w:bodyDiv w:val="1"/>
      <w:marLeft w:val="0"/>
      <w:marRight w:val="0"/>
      <w:marTop w:val="0"/>
      <w:marBottom w:val="0"/>
      <w:divBdr>
        <w:top w:val="none" w:sz="0" w:space="0" w:color="auto"/>
        <w:left w:val="none" w:sz="0" w:space="0" w:color="auto"/>
        <w:bottom w:val="none" w:sz="0" w:space="0" w:color="auto"/>
        <w:right w:val="none" w:sz="0" w:space="0" w:color="auto"/>
      </w:divBdr>
    </w:div>
    <w:div w:id="445273939">
      <w:bodyDiv w:val="1"/>
      <w:marLeft w:val="0"/>
      <w:marRight w:val="0"/>
      <w:marTop w:val="0"/>
      <w:marBottom w:val="0"/>
      <w:divBdr>
        <w:top w:val="none" w:sz="0" w:space="0" w:color="auto"/>
        <w:left w:val="none" w:sz="0" w:space="0" w:color="auto"/>
        <w:bottom w:val="none" w:sz="0" w:space="0" w:color="auto"/>
        <w:right w:val="none" w:sz="0" w:space="0" w:color="auto"/>
      </w:divBdr>
    </w:div>
    <w:div w:id="465198083">
      <w:bodyDiv w:val="1"/>
      <w:marLeft w:val="0"/>
      <w:marRight w:val="0"/>
      <w:marTop w:val="0"/>
      <w:marBottom w:val="0"/>
      <w:divBdr>
        <w:top w:val="none" w:sz="0" w:space="0" w:color="auto"/>
        <w:left w:val="none" w:sz="0" w:space="0" w:color="auto"/>
        <w:bottom w:val="none" w:sz="0" w:space="0" w:color="auto"/>
        <w:right w:val="none" w:sz="0" w:space="0" w:color="auto"/>
      </w:divBdr>
    </w:div>
    <w:div w:id="523833272">
      <w:bodyDiv w:val="1"/>
      <w:marLeft w:val="0"/>
      <w:marRight w:val="0"/>
      <w:marTop w:val="0"/>
      <w:marBottom w:val="0"/>
      <w:divBdr>
        <w:top w:val="none" w:sz="0" w:space="0" w:color="auto"/>
        <w:left w:val="none" w:sz="0" w:space="0" w:color="auto"/>
        <w:bottom w:val="none" w:sz="0" w:space="0" w:color="auto"/>
        <w:right w:val="none" w:sz="0" w:space="0" w:color="auto"/>
      </w:divBdr>
      <w:divsChild>
        <w:div w:id="18434149">
          <w:marLeft w:val="1426"/>
          <w:marRight w:val="0"/>
          <w:marTop w:val="96"/>
          <w:marBottom w:val="0"/>
          <w:divBdr>
            <w:top w:val="none" w:sz="0" w:space="0" w:color="auto"/>
            <w:left w:val="none" w:sz="0" w:space="0" w:color="auto"/>
            <w:bottom w:val="none" w:sz="0" w:space="0" w:color="auto"/>
            <w:right w:val="none" w:sz="0" w:space="0" w:color="auto"/>
          </w:divBdr>
        </w:div>
        <w:div w:id="221914603">
          <w:marLeft w:val="1426"/>
          <w:marRight w:val="0"/>
          <w:marTop w:val="96"/>
          <w:marBottom w:val="0"/>
          <w:divBdr>
            <w:top w:val="none" w:sz="0" w:space="0" w:color="auto"/>
            <w:left w:val="none" w:sz="0" w:space="0" w:color="auto"/>
            <w:bottom w:val="none" w:sz="0" w:space="0" w:color="auto"/>
            <w:right w:val="none" w:sz="0" w:space="0" w:color="auto"/>
          </w:divBdr>
        </w:div>
        <w:div w:id="1282566358">
          <w:marLeft w:val="734"/>
          <w:marRight w:val="0"/>
          <w:marTop w:val="96"/>
          <w:marBottom w:val="0"/>
          <w:divBdr>
            <w:top w:val="none" w:sz="0" w:space="0" w:color="auto"/>
            <w:left w:val="none" w:sz="0" w:space="0" w:color="auto"/>
            <w:bottom w:val="none" w:sz="0" w:space="0" w:color="auto"/>
            <w:right w:val="none" w:sz="0" w:space="0" w:color="auto"/>
          </w:divBdr>
        </w:div>
        <w:div w:id="1472868740">
          <w:marLeft w:val="1426"/>
          <w:marRight w:val="0"/>
          <w:marTop w:val="96"/>
          <w:marBottom w:val="0"/>
          <w:divBdr>
            <w:top w:val="none" w:sz="0" w:space="0" w:color="auto"/>
            <w:left w:val="none" w:sz="0" w:space="0" w:color="auto"/>
            <w:bottom w:val="none" w:sz="0" w:space="0" w:color="auto"/>
            <w:right w:val="none" w:sz="0" w:space="0" w:color="auto"/>
          </w:divBdr>
        </w:div>
        <w:div w:id="2062508997">
          <w:marLeft w:val="1426"/>
          <w:marRight w:val="0"/>
          <w:marTop w:val="96"/>
          <w:marBottom w:val="0"/>
          <w:divBdr>
            <w:top w:val="none" w:sz="0" w:space="0" w:color="auto"/>
            <w:left w:val="none" w:sz="0" w:space="0" w:color="auto"/>
            <w:bottom w:val="none" w:sz="0" w:space="0" w:color="auto"/>
            <w:right w:val="none" w:sz="0" w:space="0" w:color="auto"/>
          </w:divBdr>
        </w:div>
      </w:divsChild>
    </w:div>
    <w:div w:id="583690795">
      <w:bodyDiv w:val="1"/>
      <w:marLeft w:val="0"/>
      <w:marRight w:val="0"/>
      <w:marTop w:val="0"/>
      <w:marBottom w:val="0"/>
      <w:divBdr>
        <w:top w:val="none" w:sz="0" w:space="0" w:color="auto"/>
        <w:left w:val="none" w:sz="0" w:space="0" w:color="auto"/>
        <w:bottom w:val="none" w:sz="0" w:space="0" w:color="auto"/>
        <w:right w:val="none" w:sz="0" w:space="0" w:color="auto"/>
      </w:divBdr>
    </w:div>
    <w:div w:id="633564022">
      <w:bodyDiv w:val="1"/>
      <w:marLeft w:val="0"/>
      <w:marRight w:val="0"/>
      <w:marTop w:val="0"/>
      <w:marBottom w:val="0"/>
      <w:divBdr>
        <w:top w:val="none" w:sz="0" w:space="0" w:color="auto"/>
        <w:left w:val="none" w:sz="0" w:space="0" w:color="auto"/>
        <w:bottom w:val="none" w:sz="0" w:space="0" w:color="auto"/>
        <w:right w:val="none" w:sz="0" w:space="0" w:color="auto"/>
      </w:divBdr>
    </w:div>
    <w:div w:id="678579004">
      <w:bodyDiv w:val="1"/>
      <w:marLeft w:val="0"/>
      <w:marRight w:val="0"/>
      <w:marTop w:val="0"/>
      <w:marBottom w:val="0"/>
      <w:divBdr>
        <w:top w:val="none" w:sz="0" w:space="0" w:color="auto"/>
        <w:left w:val="none" w:sz="0" w:space="0" w:color="auto"/>
        <w:bottom w:val="none" w:sz="0" w:space="0" w:color="auto"/>
        <w:right w:val="none" w:sz="0" w:space="0" w:color="auto"/>
      </w:divBdr>
    </w:div>
    <w:div w:id="1226989211">
      <w:bodyDiv w:val="1"/>
      <w:marLeft w:val="0"/>
      <w:marRight w:val="0"/>
      <w:marTop w:val="0"/>
      <w:marBottom w:val="0"/>
      <w:divBdr>
        <w:top w:val="none" w:sz="0" w:space="0" w:color="auto"/>
        <w:left w:val="none" w:sz="0" w:space="0" w:color="auto"/>
        <w:bottom w:val="none" w:sz="0" w:space="0" w:color="auto"/>
        <w:right w:val="none" w:sz="0" w:space="0" w:color="auto"/>
      </w:divBdr>
    </w:div>
    <w:div w:id="1262955846">
      <w:bodyDiv w:val="1"/>
      <w:marLeft w:val="0"/>
      <w:marRight w:val="0"/>
      <w:marTop w:val="0"/>
      <w:marBottom w:val="0"/>
      <w:divBdr>
        <w:top w:val="none" w:sz="0" w:space="0" w:color="auto"/>
        <w:left w:val="none" w:sz="0" w:space="0" w:color="auto"/>
        <w:bottom w:val="none" w:sz="0" w:space="0" w:color="auto"/>
        <w:right w:val="none" w:sz="0" w:space="0" w:color="auto"/>
      </w:divBdr>
    </w:div>
    <w:div w:id="1474789304">
      <w:bodyDiv w:val="1"/>
      <w:marLeft w:val="0"/>
      <w:marRight w:val="0"/>
      <w:marTop w:val="0"/>
      <w:marBottom w:val="0"/>
      <w:divBdr>
        <w:top w:val="none" w:sz="0" w:space="0" w:color="auto"/>
        <w:left w:val="none" w:sz="0" w:space="0" w:color="auto"/>
        <w:bottom w:val="none" w:sz="0" w:space="0" w:color="auto"/>
        <w:right w:val="none" w:sz="0" w:space="0" w:color="auto"/>
      </w:divBdr>
    </w:div>
    <w:div w:id="1656688900">
      <w:bodyDiv w:val="1"/>
      <w:marLeft w:val="0"/>
      <w:marRight w:val="0"/>
      <w:marTop w:val="0"/>
      <w:marBottom w:val="0"/>
      <w:divBdr>
        <w:top w:val="none" w:sz="0" w:space="0" w:color="auto"/>
        <w:left w:val="none" w:sz="0" w:space="0" w:color="auto"/>
        <w:bottom w:val="none" w:sz="0" w:space="0" w:color="auto"/>
        <w:right w:val="none" w:sz="0" w:space="0" w:color="auto"/>
      </w:divBdr>
    </w:div>
    <w:div w:id="17356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tterbuildingspartnership.co.uk/member-climate-change-commit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E00008F683A4B858BBED048695B8B" ma:contentTypeVersion="13" ma:contentTypeDescription="Create a new document." ma:contentTypeScope="" ma:versionID="22a0efd63c06c3ef34736fe20c4cb382">
  <xsd:schema xmlns:xsd="http://www.w3.org/2001/XMLSchema" xmlns:xs="http://www.w3.org/2001/XMLSchema" xmlns:p="http://schemas.microsoft.com/office/2006/metadata/properties" xmlns:ns2="c79be67e-5c60-4c5c-8780-272c935647d6" xmlns:ns3="28756bb9-5ff4-4e71-a1b4-85e384a0763f" targetNamespace="http://schemas.microsoft.com/office/2006/metadata/properties" ma:root="true" ma:fieldsID="5799e080b4c63f549c7d7490c3ebf5ef" ns2:_="" ns3:_="">
    <xsd:import namespace="c79be67e-5c60-4c5c-8780-272c935647d6"/>
    <xsd:import namespace="28756bb9-5ff4-4e71-a1b4-85e384a076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be67e-5c60-4c5c-8780-272c93564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3a45c6-8b65-4ac2-8d2b-f56320d13b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56bb9-5ff4-4e71-a1b4-85e384a076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991af35-90af-401a-9299-14e2610cc502}" ma:internalName="TaxCatchAll" ma:showField="CatchAllData" ma:web="28756bb9-5ff4-4e71-a1b4-85e384a076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9be67e-5c60-4c5c-8780-272c935647d6">
      <Terms xmlns="http://schemas.microsoft.com/office/infopath/2007/PartnerControls"/>
    </lcf76f155ced4ddcb4097134ff3c332f>
    <TaxCatchAll xmlns="28756bb9-5ff4-4e71-a1b4-85e384a0763f" xsi:nil="true"/>
  </documentManagement>
</p:properties>
</file>

<file path=customXml/itemProps1.xml><?xml version="1.0" encoding="utf-8"?>
<ds:datastoreItem xmlns:ds="http://schemas.openxmlformats.org/officeDocument/2006/customXml" ds:itemID="{D91FF2CA-76CA-4D16-95F4-A3288D780C07}">
  <ds:schemaRefs>
    <ds:schemaRef ds:uri="http://schemas.openxmlformats.org/officeDocument/2006/bibliography"/>
  </ds:schemaRefs>
</ds:datastoreItem>
</file>

<file path=customXml/itemProps2.xml><?xml version="1.0" encoding="utf-8"?>
<ds:datastoreItem xmlns:ds="http://schemas.openxmlformats.org/officeDocument/2006/customXml" ds:itemID="{01DA7399-50D6-43D5-BB77-F0B3DDC3740F}">
  <ds:schemaRefs>
    <ds:schemaRef ds:uri="http://schemas.microsoft.com/sharepoint/v3/contenttype/forms"/>
  </ds:schemaRefs>
</ds:datastoreItem>
</file>

<file path=customXml/itemProps3.xml><?xml version="1.0" encoding="utf-8"?>
<ds:datastoreItem xmlns:ds="http://schemas.openxmlformats.org/officeDocument/2006/customXml" ds:itemID="{A207B885-9306-4F66-9067-367210511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be67e-5c60-4c5c-8780-272c935647d6"/>
    <ds:schemaRef ds:uri="28756bb9-5ff4-4e71-a1b4-85e384a07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9624E-7673-48A5-BE9D-D81EE045718B}">
  <ds:schemaRefs>
    <ds:schemaRef ds:uri="http://schemas.microsoft.com/office/infopath/2007/PartnerControls"/>
    <ds:schemaRef ds:uri="http://www.w3.org/XML/1998/namespace"/>
    <ds:schemaRef ds:uri="c79be67e-5c60-4c5c-8780-272c935647d6"/>
    <ds:schemaRef ds:uri="http://schemas.microsoft.com/office/2006/documentManagement/types"/>
    <ds:schemaRef ds:uri="http://purl.org/dc/elements/1.1/"/>
    <ds:schemaRef ds:uri="http://purl.org/dc/dcmitype/"/>
    <ds:schemaRef ds:uri="http://schemas.openxmlformats.org/package/2006/metadata/core-properties"/>
    <ds:schemaRef ds:uri="28756bb9-5ff4-4e71-a1b4-85e384a0763f"/>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23027</CharactersWithSpaces>
  <SharedDoc>false</SharedDoc>
  <HLinks>
    <vt:vector size="6" baseType="variant">
      <vt:variant>
        <vt:i4>720912</vt:i4>
      </vt:variant>
      <vt:variant>
        <vt:i4>0</vt:i4>
      </vt:variant>
      <vt:variant>
        <vt:i4>0</vt:i4>
      </vt:variant>
      <vt:variant>
        <vt:i4>5</vt:i4>
      </vt:variant>
      <vt:variant>
        <vt:lpwstr>https://www.betterbuildingspartnership.co.uk/member-climate-change-commitment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AREF Clare Whyte</dc:creator>
  <cp:keywords/>
  <dc:description/>
  <cp:lastModifiedBy>Sophia Tysoe</cp:lastModifiedBy>
  <cp:revision>2</cp:revision>
  <cp:lastPrinted>2023-01-25T00:33:00Z</cp:lastPrinted>
  <dcterms:created xsi:type="dcterms:W3CDTF">2023-01-30T17:33:00Z</dcterms:created>
  <dcterms:modified xsi:type="dcterms:W3CDTF">2023-01-30T17:33:00Z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0x0101009F0E00008F683A4B858BBED048695B8B</vt:lpwstr>
  </property>
  <property fmtid="{D5CDD505-2E9C-101B-9397-08002B2CF9AE}" pid="3" name="Order">
    <vt:r8>62800</vt:r8>
  </property>
  <property fmtid="{D5CDD505-2E9C-101B-9397-08002B2CF9AE}" pid="4" name="MediaServiceImageTags">
    <vt:lpwstr/>
  </property>
  <property fmtid="{D5CDD505-2E9C-101B-9397-08002B2CF9AE}" pid="5" name="DEDocumentLocation">
    <vt:lpwstr>C:\Users\adesor\AppData\Local\Linklaters\DocExplorer\Attachments\A49613106 v0.0 LL COMMENTS FCA CP22-20 SDR - SDR RE WG 16 November 2022.docx</vt:lpwstr>
  </property>
  <property fmtid="{D5CDD505-2E9C-101B-9397-08002B2CF9AE}" pid="6" name="Document Number">
    <vt:lpwstr>A49613106</vt:lpwstr>
  </property>
  <property fmtid="{D5CDD505-2E9C-101B-9397-08002B2CF9AE}" pid="7" name="Last Modified">
    <vt:lpwstr>16 Nov 2022</vt:lpwstr>
  </property>
  <property fmtid="{D5CDD505-2E9C-101B-9397-08002B2CF9AE}" pid="8" name="Mode">
    <vt:lpwstr>SendAs</vt:lpwstr>
  </property>
  <property fmtid="{D5CDD505-2E9C-101B-9397-08002B2CF9AE}" pid="9" name="Version">
    <vt:lpwstr>0.0</vt:lpwstr>
  </property>
  <property fmtid="{D5CDD505-2E9C-101B-9397-08002B2CF9AE}" pid="10" name="Client Code">
    <vt:lpwstr/>
  </property>
  <property fmtid="{D5CDD505-2E9C-101B-9397-08002B2CF9AE}" pid="11" name="Matter Number">
    <vt:lpwstr/>
  </property>
  <property fmtid="{D5CDD505-2E9C-101B-9397-08002B2CF9AE}" pid="12" name="ObjectID">
    <vt:lpwstr>09001dc89801b15e</vt:lpwstr>
  </property>
  <property fmtid="{D5CDD505-2E9C-101B-9397-08002B2CF9AE}" pid="13" name="_MarkAsFinal">
    <vt:bool>false</vt:bool>
  </property>
</Properties>
</file>